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Times New Roman" w:hAnsi="Times New Roman" w:eastAsia="微软雅黑" w:cs="Times New Roman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</w:rPr>
        <w:t>对拒不恢复植被和林业生产条件，或者恢复植被和林业生产条件不符合国家有关规定的代履行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流程图</w:t>
      </w:r>
    </w:p>
    <w:bookmarkEnd w:id="0"/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  <w:drawing>
          <wp:inline distT="0" distB="0" distL="114300" distR="114300">
            <wp:extent cx="5269865" cy="6490970"/>
            <wp:effectExtent l="0" t="0" r="6985" b="5080"/>
            <wp:docPr id="1" name="图片 1" descr="W020220607612765789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0202206076127657899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49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59B97FA2"/>
    <w:rsid w:val="132972A0"/>
    <w:rsid w:val="4113517F"/>
    <w:rsid w:val="56187F08"/>
    <w:rsid w:val="5650246B"/>
    <w:rsid w:val="59B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8</TotalTime>
  <ScaleCrop>false</ScaleCrop>
  <LinksUpToDate>false</LinksUpToDate>
  <CharactersWithSpaces>28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2022-09-08T07:32:00Z</dcterms:created>
  <dc:creator>媛媛</dc:creator>
  <cp:lastModifiedBy>媛媛</cp:lastModifiedBy>
  <dcterms:modified xsi:type="dcterms:W3CDTF">2022-09-08T07:41:22Z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DB15A1695D3444EA88AE7038EEFD0417</vt:lpwstr>
  </property>
</Properties>
</file>