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北京市密云区民族宗教侨务办公室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行政检查流程图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pict>
          <v:roundrect id="_x0000_s1029" o:spid="_x0000_s1029" o:spt="2" style="position:absolute;left:0pt;margin-left:-25.8pt;margin-top:102.6pt;height:77.4pt;width:442.8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行政检查的开展：根据检查方式，分为现场检查、非现场检查等，具体方式参照行政检查单进行。按照本市一体化联合监管、重点事项监管、“双随机检查”等形式进行的，按照相关规定开展。</w:t>
                  </w:r>
                </w:p>
                <w:p>
                  <w:r>
                    <w:rPr>
                      <w:rFonts w:hint="eastAsia"/>
                    </w:rPr>
                    <w:t>因市区市民热线服务中心有关投诉举报的派单启动的，应在接单后答复周期内开展相关检查。</w:t>
                  </w:r>
                </w:p>
              </w:txbxContent>
            </v:textbox>
          </v:roundrect>
        </w:pict>
      </w:r>
      <w:r>
        <w:rPr>
          <w:rFonts w:hint="eastAsia"/>
        </w:rPr>
        <w:pict>
          <v:roundrect id="_x0000_s1033" o:spid="_x0000_s1033" o:spt="2" style="position:absolute;left:0pt;margin-left:28.2pt;margin-top:379.8pt;height:61.2pt;width:316.2pt;z-index:25166438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行政检查结果的使用：1.将检查情况存档，会同行政许可决定书、信用评价结果等，综合运用；2.涉及违法违规应予以行政处罚、行政强制等后续行政执法行为的，按照相关流程办理。</w:t>
                  </w:r>
                </w:p>
              </w:txbxContent>
            </v:textbox>
          </v:roundrect>
        </w:pict>
      </w:r>
      <w:r>
        <w:rPr>
          <w:rFonts w:hint="eastAsia"/>
        </w:rPr>
        <w:pict>
          <v:shape id="_x0000_s1032" o:spid="_x0000_s1032" o:spt="32" type="#_x0000_t32" style="position:absolute;left:0pt;margin-left:181.8pt;margin-top:315.6pt;height:40.8pt;width:0.6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</w:rPr>
        <w:pict>
          <v:roundrect id="_x0000_s1031" o:spid="_x0000_s1031" o:spt="2" style="position:absolute;left:0pt;margin-left:20.4pt;margin-top:243.6pt;height:58.2pt;width:334.2pt;z-index:25166233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制作行政检查单：行政检查完成后制作，被检查人在场的应有其签字；被检查人不在场的，应注明。检查单备份件可根据也无需要留存被检查人。</w:t>
                  </w:r>
                </w:p>
              </w:txbxContent>
            </v:textbox>
          </v:roundrect>
        </w:pict>
      </w:r>
      <w:r>
        <w:rPr>
          <w:rFonts w:hint="eastAsia"/>
        </w:rPr>
        <w:pict>
          <v:shape id="_x0000_s1030" o:spid="_x0000_s1030" o:spt="32" type="#_x0000_t32" style="position:absolute;left:0pt;margin-left:175.2pt;margin-top:190.2pt;height:36pt;width:0.6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</w:rPr>
        <w:pict>
          <v:shape id="_x0000_s1028" o:spid="_x0000_s1028" o:spt="32" type="#_x0000_t32" style="position:absolute;left:0pt;flip:x;margin-left:169.2pt;margin-top:55.2pt;height:35.4pt;width:1.2pt;z-index:2516592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</w:rPr>
        <w:pict>
          <v:roundrect id="_x0000_s1026" o:spid="_x0000_s1026" o:spt="2" style="position:absolute;left:0pt;margin-left:16.2pt;margin-top:12.6pt;height:31.2pt;width:319.8pt;z-index:2516582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行政检查的启动：根据检查工作计划或者接到的投诉举报</w:t>
                  </w:r>
                </w:p>
              </w:txbxContent>
            </v:textbox>
          </v:roundr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2BF"/>
    <w:rsid w:val="009812BF"/>
    <w:rsid w:val="00AA70E7"/>
    <w:rsid w:val="00C13FB5"/>
    <w:rsid w:val="00E228D8"/>
    <w:rsid w:val="A472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3"/>
    <customShpInfo spid="_x0000_s1032"/>
    <customShpInfo spid="_x0000_s1031"/>
    <customShpInfo spid="_x0000_s1030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</Words>
  <Characters>18</Characters>
  <Lines>1</Lines>
  <Paragraphs>1</Paragraphs>
  <TotalTime>17</TotalTime>
  <ScaleCrop>false</ScaleCrop>
  <LinksUpToDate>false</LinksUpToDate>
  <CharactersWithSpaces>20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2022-06-28T10:01:00Z</dcterms:created>
  <dc:creator>admin</dc:creator>
  <cp:lastModifiedBy>user</cp:lastModifiedBy>
  <dcterms:modified xsi:type="dcterms:W3CDTF">2022-07-28T16:10:08Z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