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1"/>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收集、贮存、运输、利用、处置危险废物的企业事业单位和其他生产经营者未按照规定及时在本市环境信息公开平台上如实公开产生、收集、贮存、运输、利用、处置危险废物的种类、数量及去向等信息（涉密单位或者涉密项目除外）</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收集、贮存、运输、利用、处置危险废物的企业事业单位和其他生产经营者是否未及时在本市环境信息公开平台上如实公开产生、收集、贮存、运输、利用、处置危险废物的种类、数量及去向等信息（涉密单位或者涉密项目除外）</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（1）依据名称：《</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pStyle w:val="11"/>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（2）依据条款：</w:t>
      </w:r>
    </w:p>
    <w:p>
      <w:pPr>
        <w:pStyle w:val="11"/>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第二十一条　产生、收集、贮存、运输、利用、处置危险废物的企业事业单位和其他生产经营者应当遵守下列规定：(五)按照规定及时在本市环境信息公开平台上如实公开产生、收集、贮存、运输、利用、处置危险废物的种类、数量及去向等信息，但涉密单位或者涉密项目除外。</w:t>
      </w:r>
    </w:p>
    <w:p>
      <w:pPr>
        <w:widowControl/>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产生、收集、贮存、运输、利用、处置危险废物的企业事业单位和其他生产经营者未加强对收集、贮存、运输、利用、处置危险废物的场所、设施和设备的管理和维护，未保证其正常运行和使用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产生、收集、贮存、运输、利用、处置危险废物的企业事业单位和其他生产经营者是否加强对收集、贮存、运输、利用、处置危险废物的场所、设施和设备的管理和维护，保证其正常运行和使用</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（1）依据名称：《</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pStyle w:val="11"/>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（2）依据条款：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产生、收集、贮存、运输、利用、处置危险废物的企业事业单位和其他生产经营者应当遵守下列规定：(四)加强对收集、贮存、运输、利用、处置危险废物的场所、设施和设备的管理和维护，保证其正常运行和使用。</w:t>
      </w:r>
    </w:p>
    <w:p>
      <w:pPr>
        <w:widowControl/>
        <w:jc w:val="left"/>
        <w:rPr>
          <w:rFonts w:ascii="仿宋_GB2312" w:hAnsi="仿宋_GB2312" w:eastAsia="仿宋_GB2312" w:cs="仿宋_GB2312"/>
          <w:kern w:val="0"/>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产生、收集、贮存、运输、利用、处置危险废物的企业事业单位和其他生产经营者未采取措施安全处理危险废物，擅自丢弃、倾倒、堆放或者遗撒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产生、收集、贮存、运输、利用、处置危险废物的企业事业单位和其他生产经营者是否未采取措施安全处理危险废物，擅自丢弃、倾倒、堆放或者遗撒</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5.检查标准：</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（1）依据名称：《</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pStyle w:val="11"/>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（2）依据条款：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产生、收集、贮存、运输、利用、处置危险废物的企业事业单位和其他生产经营者应当遵守下列规定：(一)采取措施安全处理危险废物，不得擅自丢弃、倾倒、堆放或者遗撒。</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产生、收集、贮存、运输、利用、处置危险废物的企业事业单位和其他生产经营者贮存暂时不利用或者不处置的危险废物，未建设符合国家标准的贮存设施、场所，并未采取相应的防护措施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产生、收集、贮存、运输、利用、处置危险废物的企业事业单位和其他生产经营者贮存暂时不利用或者不处置的危险废物，是否未建设符合国家标准的贮存设施、场所，并未采取相应的防护措施</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（1）依据名称：《</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rPr>
        <w:t>危险废物贮存污染控制标准</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rPr>
        <w:t xml:space="preserve"> </w:t>
      </w:r>
    </w:p>
    <w:p>
      <w:pPr>
        <w:pStyle w:val="11"/>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（2）依据条款：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北京市危险废物污染环境防治条例》第二十一条　产生、收集、贮存、运输、利用、处置危险废物的企业事业单位和其他生产经营者应当遵守下列规定：(三)贮存暂时不利用或者不处置的危险废物，应当建设符合国家标准的贮存设施、场所，并采取相应的防护措施。</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《危险废物贮存污染控制标准》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4一般要求</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所有危险废物产生者和危险废物经营者应建造专用的危险废物贮存设施，也可利用原有构筑物改建成危险废物贮存设施。</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在常温常压下易爆、易燃及排出有毒气体的危险废物必须进行预处理，使之稳定后贮存，否则，按易爆、易燃危险品贮存。</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在常温常压下不水解、不挥发的固体危险废物可在贮存设施内分别堆放。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除4.3规定外，必须将危险废物装入容器内。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禁止将不相容（相互反应）的危险废物在同一容器内混装。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 无法装入常用容器的危险废物可用防漏胶袋等盛装。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装载液体、半固体危险废物的容器内须留足够空间，容器顶部与液体表面之间保留100毫米以上的空间。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 医院产生的临床废物，必须当日消毒，消毒后装入容器。常温下贮存期不得超过一天，于摄氏5度以下冷藏的，不得超过7天。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盛装危险废物的容器上必须粘贴符合本标准附录A所示的标签。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 危险废物贮存设施在施工前应做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"https://baike.baidu.com/item/%E7%8E%AF%E5%A2%83%E5%BD%B1%E5%93%8D%E8%AF%84%E4%BB%B7"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环境影响评价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5危险废物贮存容器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应当使用符合标准的容器盛装危险废物。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装载危险废物的容器及材质要满足相应的强度要求。</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装载危险废物的容器必须完好无损。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盛装危险废物的容器材质和衬里要与危险废物相容（不相互反应）。</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液体危险废物可注入开孔直径不超过70毫米并有放气孔的桶中。</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6危险废物贮存设施的选址与设计原则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危险废物集中贮存设施的选址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地质结构稳定，地震烈度不超过7度的区域内。</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设施底部必须高于地下水最高水位。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6.1.3应依据环境影响评价结论确定危险废物集中贮存设施的位置及其与周围人群的距离，并经具有审批权的环境保护行政主管部门批准，并可作为规划控制的依据。 在对危险废物集中贮存设施场址进行环境影响评价时，应重点考虑危险废物集中贮存设施可能产生的有害物质泄漏、大气污染物（含恶臭物质）的产生与扩散以及可能的事故风险等因素，根据其所在地区的环境功能区类别，综合评价其对周围环境、居住人群的身体健康、日常生活和生产活动的影响，确定危险废物集中贮存设施与常住居民居住场所、农用地、地表水体以及其他敏感对象之间合理的位置关系。</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6.1.4 应避免建在溶洞区或易遭受严重自然灾害如洪水、滑坡，泥石流、潮汐等影响的地区。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6.1.5 应在易燃、易爆等危险品仓库、</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"https://baike.baidu.com/item/%E9%AB%98%E5%8E%8B%E8%BE%93%E7%94%B5%E7%BA%BF%E8%B7%AF"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高压输电线路</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防护区域以外。</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6.1.6 应位于居民中心区常年最大风频的下风向。</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6.1.7 集中贮存的废物堆选址除满足以上要求外，还应满足6.3.1款要求。</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危险废物贮存设施(仓库式)的设计原则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地面与裙脚要用坚固、防渗的材料建造，建筑材料必须与危险废物相容。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必须有泄漏液体收集装置、气体导出口及气体净化装置。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 设施内要有安全照明设施和观察窗口。</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6.2.4 用以存放装载液体、半固体危险废物容器的地方，必须有耐腐蚀的硬化地面，且表面无裂隙。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6.2.5 应设计堵截泄漏的裙脚，地面与裙脚所围建的容积不低于堵截最大容器的最大储量或总储量的五分之一。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6.2.6 不相容的危险废物必须分开存放，并设有隔离间隔断。</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危险废物的堆放</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 基础必须防渗，防渗层为至少1米厚粘土层（渗透系数≤10-7厘米/秒），或2毫米厚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"https://baike.baidu.com/item/%E9%AB%98%E5%AF%86%E5%BA%A6%E8%81%9A%E4%B9%99%E7%83%AF"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高密度聚乙烯</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，或至少2毫米厚的其它人工材料，渗透系数≤10-10厘米/秒。</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 堆放危险废物的高度应根据地面承载能力确定。</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 衬里放在一个基础或底座上。</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6.3.4 衬里要能够覆盖危险废物或其溶出物可能涉及到的范围。</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6.3.5 衬里材料与堆放危险废物相容。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6.3.6 在衬里上设计、建造浸出液收集清除系统。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6.3.7 应设计建造径流疏导系统，保证能防止25年一遇的暴雨不会流到危险废物堆里。</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6.3.8 危险废物堆内设计雨水收集池，并能收集25年一遇的暴雨24小时降水量。</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6.3.9 危险废物堆要防风、防雨、防晒。</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6.3.10 产生量大的危险废物可以散装方式堆放贮存在按上述要求设计的废物堆里。</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6.3.11 不相容的危险废物不能堆放在一起。</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6.3.12 总贮存量不超过300Kg(L)的危险废物要放入符合标准的容器内，加上标签，容器放入坚固的柜或箱中，柜或箱应设多个直径不少于30毫米的排气孔。不相容危险废物要分别存放或存放在不渗透间隔分开的区域内，每个部分都应有防漏裙脚或储漏盘，防漏裙脚或储漏盘的材料要与危险废物相容。</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危险废物收集、利用、处置单位未按照规定及书面委托合同的约定及时收集、接收危险废物，或者无故拒收危险废物</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危险废物收集、利用、处置单位是否未按照规定及书面委托合同的约定及时收集、接收危险废物，或者无故拒收危险废物</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（1）依据名称：《</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第十七条　危险废物收集、利用、处置单位应当按照规定及书面委托合同的约定及时收集、接收危险废物，不得无故拒收。</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危险废物收集、利用、处置单位因不可抗力或者重大活动、重污染天气等情形，导致无法正常收集、接收危险废物的，应当及时告知产生危险废物的企业事业单位和其他生产经营者，协助其采取临时环境安全措施。</w:t>
      </w:r>
    </w:p>
    <w:p>
      <w:pPr>
        <w:ind w:firstLine="640"/>
        <w:rPr>
          <w:rFonts w:ascii="仿宋_GB2312" w:hAnsi="仿宋_GB2312" w:eastAsia="仿宋_GB2312" w:cs="仿宋_GB2312"/>
          <w:sz w:val="32"/>
          <w:szCs w:val="32"/>
        </w:rPr>
      </w:pPr>
    </w:p>
    <w:p>
      <w:pPr>
        <w:spacing w:line="560" w:lineRule="exact"/>
        <w:ind w:firstLine="641"/>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产生危险废物的企业事业单位和其他生产经营者破产或者注销的，单位负责人逾期未将危险废物管理台账移交所在地的区生态环境主管部门保存</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产生危险废物的企业事业单位和其他生产经营者破产或者注销的，单位负责人是否逾期未将危险废物管理台账移交所在地的区生态环境主管部门保存</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1"/>
      </w:pPr>
      <w:r>
        <w:rPr>
          <w:rFonts w:hint="eastAsia" w:ascii="仿宋_GB2312" w:hAnsi="仿宋_GB2312" w:eastAsia="仿宋_GB2312" w:cs="仿宋_GB2312"/>
          <w:sz w:val="32"/>
          <w:szCs w:val="32"/>
        </w:rPr>
        <w:t>（1）依据名称：</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spacing w:line="560" w:lineRule="exact"/>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第十三条第二款  产生危险废物的企业事业单位和其他生产经营者破产或者注销的，单位负责人应当将危险废物管理台账移交所在地的区生态环境主管部门保存。</w:t>
      </w:r>
    </w:p>
    <w:p>
      <w:pPr>
        <w:widowControl/>
        <w:jc w:val="lef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机动车、电动自行车及配套电池的生产者、销售者将属于危险废物的回收废弃电池提供或者委托给无危险废物经营许可证的单位或者其他生产经营者从事经营活动</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机动车、电动自行车及配套电池的生产者、销售者是否将属于危险废物的回收废弃电池提供或者委托给无危险废物经营许可证的单位或者其他生产经营者从事经营活动</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（1）依据名称：</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北京市危险废物污染环境防治条例</w:t>
      </w:r>
      <w:r>
        <w:rPr>
          <w:rFonts w:hint="eastAsia" w:ascii="仿宋_GB2312" w:hAnsi="仿宋_GB2312" w:eastAsia="仿宋_GB2312" w:cs="仿宋_GB2312"/>
          <w:sz w:val="32"/>
          <w:szCs w:val="32"/>
          <w:shd w:val="clear" w:color="auto" w:fill="FFFFFF"/>
        </w:rPr>
        <w:t>》</w:t>
      </w:r>
    </w:p>
    <w:p>
      <w:pPr>
        <w:spacing w:line="560" w:lineRule="exact"/>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1"/>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第二十九条第二款　机动车、电动自行车及配套电池的生产者、销售者应当建立健全废弃电池回收制度，通过售后服务、维修、拆解等渠道回收废弃电池，定期发布回收信息；回收的废弃电池属于危险废物的，应当提供或者委托给有危险废物经营许可证的单位利用、处置。</w:t>
      </w:r>
    </w:p>
    <w:p>
      <w:pPr>
        <w:spacing w:line="560" w:lineRule="exact"/>
        <w:ind w:firstLine="641"/>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r>
        <w:rPr>
          <w:rFonts w:hint="eastAsia" w:ascii="仿宋_GB2312" w:hAnsi="仿宋_GB2312" w:eastAsia="仿宋_GB2312" w:cs="仿宋_GB2312"/>
          <w:sz w:val="32"/>
          <w:szCs w:val="32"/>
          <w:shd w:val="clear" w:color="auto" w:fill="FFFFFF"/>
        </w:rPr>
        <w:t>北京市持有《危险废物经营许可证》单位一览表</w:t>
      </w:r>
    </w:p>
    <w:tbl>
      <w:tblPr>
        <w:tblStyle w:val="7"/>
        <w:tblW w:w="5000" w:type="pct"/>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5"/>
        <w:gridCol w:w="5449"/>
        <w:gridCol w:w="25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序号</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单位名称</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许可证编号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64" w:hRule="atLeast"/>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北京金隅红树林环保技术有限责任公司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D11000018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北京生态岛科技有限责任公司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北京中首精滤科贸有限公司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4</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北京科丽力尔净水科技有限公司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5</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北京航兴宏达化工有限公司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D11000007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6</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北京鼎泰鹏宇环保科技有限公司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7</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北京金州安洁废物处理有限公司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8</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北京华腾天海环保科技有限公司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9</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华新绿源环保股份有限公司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10</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北京固废物流有限公司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11</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北京润泰环保科技有限公司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D11000040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12</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伟翔联合环保科技发展（北京）有限公司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D11000015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13</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北京东进世美肯科技有限公司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D11000016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14</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北京市金隅琉水环保科技有限公司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15</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北京燕昌石化制品有限公司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D11000041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16</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北京燕山集联石油化工有限公司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17</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北京兴青红精细化学品科技有限公司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D11000028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18</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北京超能环科能源科技有限公司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19</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华新绿源环保股份有限公司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20</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北京风帆环保科技有限公司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21</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北京汇曼环保科技有限公司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22</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北京创盛临源环保科技有限公司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23</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北京科丽力尔净水科技有限公司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24</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浙江天能环保科技有限公司北京分公司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25</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北京鑫金同创环保科技有限公司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26</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北京易正清科技有限公司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27</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伟翔联合环保科技发展（北京）有限公司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D11000039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28</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北京汇曼环保科技有限公司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D11011701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29</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北京汇曼环保科技有限公司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D11011702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30</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北京鑫兴众成环境科技有限责任公司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D11016101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31</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北京安顺达货运有限公司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D11010801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32</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北京中首精滤科贸有限公司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D11010601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33</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北京深海坦途环保科技有限公司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D11010603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34</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北京深海坦途环保科技有限公司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D11010604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51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35</w:t>
            </w:r>
          </w:p>
        </w:tc>
        <w:tc>
          <w:tcPr>
            <w:tcW w:w="307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北京金隅红树林环保技术有限责任公司</w:t>
            </w:r>
          </w:p>
        </w:tc>
        <w:tc>
          <w:tcPr>
            <w:tcW w:w="1420" w:type="pc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480" w:lineRule="atLeast"/>
              <w:jc w:val="center"/>
              <w:rPr>
                <w:rFonts w:ascii="仿宋_GB2312" w:hAnsi="微软雅黑" w:eastAsia="仿宋_GB2312" w:cs="宋体"/>
                <w:color w:val="3E3A39"/>
                <w:kern w:val="0"/>
                <w:sz w:val="30"/>
                <w:szCs w:val="30"/>
              </w:rPr>
            </w:pPr>
            <w:r>
              <w:rPr>
                <w:rFonts w:hint="eastAsia" w:ascii="仿宋_GB2312" w:hAnsi="微软雅黑" w:eastAsia="仿宋_GB2312" w:cs="宋体"/>
                <w:color w:val="3E3A39"/>
                <w:kern w:val="0"/>
                <w:sz w:val="30"/>
                <w:szCs w:val="30"/>
              </w:rPr>
              <w:t>D11011501</w:t>
            </w:r>
          </w:p>
        </w:tc>
      </w:tr>
    </w:tbl>
    <w:p>
      <w:pPr>
        <w:widowControl/>
        <w:jc w:val="left"/>
        <w:rPr>
          <w:rFonts w:ascii="仿宋_GB2312" w:hAnsi="仿宋_GB2312" w:eastAsia="仿宋_GB2312" w:cs="仿宋_GB2312"/>
          <w:sz w:val="32"/>
          <w:szCs w:val="32"/>
          <w:shd w:val="clear" w:color="auto" w:fill="FFFFFF"/>
        </w:rPr>
      </w:pP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产生危险废物的企业事业单位和其他生产经营者未建立危险废物产生、收集、贮存、运输、利用、处置的污染环境防治管理制度，未明确单位负责人、相关主管人员和其他直接责任人的责任</w:t>
      </w:r>
    </w:p>
    <w:p>
      <w:pPr>
        <w:spacing w:line="50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产生危险废物的企业事业单位和其他生产经营者是否未建立危险废物产生、收集、贮存、运输、利用、处置的污染环境防治管理制度，未明确单位负责人、相关主管人员和其他直接责任人的责任</w:t>
      </w:r>
    </w:p>
    <w:p>
      <w:pPr>
        <w:spacing w:line="50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00" w:lineRule="exact"/>
        <w:ind w:firstLine="640"/>
      </w:pPr>
      <w:r>
        <w:rPr>
          <w:rFonts w:hint="eastAsia" w:ascii="仿宋_GB2312" w:hAnsi="仿宋_GB2312" w:eastAsia="仿宋_GB2312" w:cs="仿宋_GB2312"/>
          <w:sz w:val="32"/>
          <w:szCs w:val="32"/>
        </w:rPr>
        <w:t>（1）依据名称：</w:t>
      </w:r>
      <w:r>
        <w:fldChar w:fldCharType="begin"/>
      </w:r>
      <w:r>
        <w:instrText xml:space="preserve"> HYPERLINK "https://www.mee.gov.cn/ywgz/fgbz/bz/bzwb/other/hjbhgc/201212/W020121231388626474080.pdf" </w:instrText>
      </w:r>
      <w:r>
        <w:fldChar w:fldCharType="separate"/>
      </w:r>
      <w:r>
        <w:rPr>
          <w:rFonts w:hint="eastAsia" w:ascii="仿宋_GB2312" w:hAnsi="仿宋_GB2312" w:eastAsia="仿宋_GB2312" w:cs="仿宋_GB2312"/>
          <w:sz w:val="32"/>
          <w:szCs w:val="32"/>
        </w:rPr>
        <w:t>危险废物收集 贮存 运输技术规范(HJ 2025-2012)</w:t>
      </w:r>
      <w:r>
        <w:rPr>
          <w:rFonts w:hint="eastAsia" w:ascii="仿宋_GB2312" w:hAnsi="仿宋_GB2312" w:eastAsia="仿宋_GB2312" w:cs="仿宋_GB2312"/>
          <w:sz w:val="32"/>
          <w:szCs w:val="32"/>
        </w:rPr>
        <w:fldChar w:fldCharType="end"/>
      </w:r>
    </w:p>
    <w:p>
      <w:pPr>
        <w:spacing w:line="5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rPr>
          <w:rFonts w:ascii="仿宋_GB2312" w:hAnsi="仿宋_GB2312" w:eastAsia="仿宋_GB2312" w:cs="仿宋_GB2312"/>
          <w:sz w:val="32"/>
          <w:szCs w:val="32"/>
          <w:shd w:val="clear" w:color="auto" w:fill="FFFFFF"/>
        </w:rPr>
      </w:pPr>
      <w:r>
        <w:rPr>
          <w:rFonts w:ascii="Helvetica" w:hAnsi="Helvetica" w:eastAsia="宋体" w:cs="宋体"/>
          <w:color w:val="333333"/>
          <w:kern w:val="0"/>
          <w:szCs w:val="21"/>
        </w:rPr>
        <w:drawing>
          <wp:inline distT="0" distB="0" distL="0" distR="0">
            <wp:extent cx="4694555" cy="1971675"/>
            <wp:effectExtent l="0" t="0" r="0" b="0"/>
            <wp:docPr id="1" name="图片 1" descr="C:\Users\dell\AppData\Local\Temp\1634106724(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dell\AppData\Local\Temp\1634106724(1).png"/>
                    <pic:cNvPicPr>
                      <a:picLocks noChangeAspect="true" noChangeArrowheads="true"/>
                    </pic:cNvPicPr>
                  </pic:nvPicPr>
                  <pic:blipFill>
                    <a:blip r:embed="rId4" cstate="print"/>
                    <a:srcRect/>
                    <a:stretch>
                      <a:fillRect/>
                    </a:stretch>
                  </pic:blipFill>
                  <pic:spPr>
                    <a:xfrm>
                      <a:off x="0" y="0"/>
                      <a:ext cx="4711731" cy="1978625"/>
                    </a:xfrm>
                    <a:prstGeom prst="rect">
                      <a:avLst/>
                    </a:prstGeom>
                    <a:noFill/>
                    <a:ln w="9525">
                      <a:noFill/>
                      <a:miter lim="800000"/>
                      <a:headEnd/>
                      <a:tailEnd/>
                    </a:ln>
                  </pic:spPr>
                </pic:pic>
              </a:graphicData>
            </a:graphic>
          </wp:inline>
        </w:drawing>
      </w:r>
    </w:p>
    <w:p>
      <w:r>
        <w:rPr>
          <w:rFonts w:ascii="Helvetica" w:hAnsi="Helvetica" w:eastAsia="宋体" w:cs="宋体"/>
          <w:color w:val="333333"/>
          <w:kern w:val="0"/>
          <w:szCs w:val="21"/>
        </w:rPr>
        <w:drawing>
          <wp:inline distT="0" distB="0" distL="0" distR="0">
            <wp:extent cx="5076825" cy="1222375"/>
            <wp:effectExtent l="0" t="0" r="0" b="0"/>
            <wp:docPr id="3" name="图片 2" descr="C:\Users\dell\AppData\Local\Temp\1634106860(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C:\Users\dell\AppData\Local\Temp\1634106860(1).png"/>
                    <pic:cNvPicPr>
                      <a:picLocks noChangeAspect="true" noChangeArrowheads="true"/>
                    </pic:cNvPicPr>
                  </pic:nvPicPr>
                  <pic:blipFill>
                    <a:blip r:embed="rId5" cstate="print"/>
                    <a:srcRect/>
                    <a:stretch>
                      <a:fillRect/>
                    </a:stretch>
                  </pic:blipFill>
                  <pic:spPr>
                    <a:xfrm>
                      <a:off x="0" y="0"/>
                      <a:ext cx="5087600" cy="1225320"/>
                    </a:xfrm>
                    <a:prstGeom prst="rect">
                      <a:avLst/>
                    </a:prstGeom>
                    <a:noFill/>
                    <a:ln w="9525">
                      <a:noFill/>
                      <a:miter lim="800000"/>
                      <a:headEnd/>
                      <a:tailEnd/>
                    </a:ln>
                  </pic:spPr>
                </pic:pic>
              </a:graphicData>
            </a:graphic>
          </wp:inline>
        </w:drawing>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产生危险废物的企业事业单位和其他生产经营者未建立危险废物管理台账，未如实记载危险废物的名称、种类、产生时间、数量及流向等情况</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产生危险废物的企业事业单位和其他生产经营者是否未建立危险废物管理台账，未如实记载危险废物的名称、种类、产生时间、数量及流向等情况</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w:t>
      </w:r>
      <w:r>
        <w:fldChar w:fldCharType="begin"/>
      </w:r>
      <w:r>
        <w:instrText xml:space="preserve"> HYPERLINK "https://www.mee.gov.cn/ywgz/fgbz/bz/bzwb/other/hjbhgc/201212/W020121231388626474080.pdf" </w:instrText>
      </w:r>
      <w:r>
        <w:fldChar w:fldCharType="separate"/>
      </w:r>
      <w:r>
        <w:rPr>
          <w:rFonts w:hint="eastAsia" w:ascii="仿宋_GB2312" w:hAnsi="仿宋_GB2312" w:eastAsia="仿宋_GB2312" w:cs="仿宋_GB2312"/>
          <w:sz w:val="32"/>
          <w:szCs w:val="32"/>
        </w:rPr>
        <w:t>危险废物收集 贮存 运输技术规范(HJ 2025-2012)</w:t>
      </w:r>
      <w:r>
        <w:rPr>
          <w:rFonts w:hint="eastAsia" w:ascii="仿宋_GB2312" w:hAnsi="仿宋_GB2312" w:eastAsia="仿宋_GB2312" w:cs="仿宋_GB2312"/>
          <w:sz w:val="32"/>
          <w:szCs w:val="32"/>
        </w:rPr>
        <w:fldChar w:fldCharType="end"/>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rPr>
          <w:rFonts w:ascii="仿宋_GB2312" w:hAnsi="仿宋_GB2312" w:eastAsia="仿宋_GB2312" w:cs="仿宋_GB2312"/>
          <w:sz w:val="32"/>
          <w:szCs w:val="32"/>
          <w:shd w:val="clear" w:color="auto" w:fill="FFFFFF"/>
        </w:rPr>
      </w:pPr>
      <w:r>
        <w:rPr>
          <w:rFonts w:ascii="Helvetica" w:hAnsi="Helvetica" w:eastAsia="宋体" w:cs="宋体"/>
          <w:color w:val="333333"/>
          <w:kern w:val="0"/>
          <w:szCs w:val="21"/>
        </w:rPr>
        <w:drawing>
          <wp:inline distT="0" distB="0" distL="0" distR="0">
            <wp:extent cx="5274310" cy="599440"/>
            <wp:effectExtent l="19050" t="0" r="2540" b="0"/>
            <wp:docPr id="2" name="图片 1" descr="C:\Users\dell\AppData\Local\Temp\163410835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C:\Users\dell\AppData\Local\Temp\1634108351(1).png"/>
                    <pic:cNvPicPr>
                      <a:picLocks noChangeAspect="true" noChangeArrowheads="true"/>
                    </pic:cNvPicPr>
                  </pic:nvPicPr>
                  <pic:blipFill>
                    <a:blip r:embed="rId6" cstate="print"/>
                    <a:srcRect/>
                    <a:stretch>
                      <a:fillRect/>
                    </a:stretch>
                  </pic:blipFill>
                  <pic:spPr>
                    <a:xfrm>
                      <a:off x="0" y="0"/>
                      <a:ext cx="5274310" cy="599811"/>
                    </a:xfrm>
                    <a:prstGeom prst="rect">
                      <a:avLst/>
                    </a:prstGeom>
                    <a:noFill/>
                    <a:ln w="9525">
                      <a:noFill/>
                      <a:miter lim="800000"/>
                      <a:headEnd/>
                      <a:tailEnd/>
                    </a:ln>
                  </pic:spPr>
                </pic:pic>
              </a:graphicData>
            </a:graphic>
          </wp:inline>
        </w:drawing>
      </w:r>
    </w:p>
    <w:p>
      <w:r>
        <w:rPr>
          <w:rFonts w:ascii="Helvetica" w:hAnsi="Helvetica" w:eastAsia="宋体" w:cs="宋体"/>
          <w:color w:val="333333"/>
          <w:kern w:val="0"/>
          <w:szCs w:val="21"/>
        </w:rPr>
        <w:drawing>
          <wp:inline distT="0" distB="0" distL="0" distR="0">
            <wp:extent cx="5269230" cy="2495550"/>
            <wp:effectExtent l="0" t="0" r="7620" b="0"/>
            <wp:docPr id="4" name="图片 2" descr="C:\Users\dell\AppData\Local\Temp\163410842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descr="C:\Users\dell\AppData\Local\Temp\1634108421(1).png"/>
                    <pic:cNvPicPr>
                      <a:picLocks noChangeAspect="true" noChangeArrowheads="true"/>
                    </pic:cNvPicPr>
                  </pic:nvPicPr>
                  <pic:blipFill>
                    <a:blip r:embed="rId7" cstate="print"/>
                    <a:srcRect b="21322"/>
                    <a:stretch>
                      <a:fillRect/>
                    </a:stretch>
                  </pic:blipFill>
                  <pic:spPr>
                    <a:xfrm>
                      <a:off x="0" y="0"/>
                      <a:ext cx="5274310" cy="2497952"/>
                    </a:xfrm>
                    <a:prstGeom prst="rect">
                      <a:avLst/>
                    </a:prstGeom>
                    <a:noFill/>
                    <a:ln>
                      <a:noFill/>
                    </a:ln>
                  </pic:spPr>
                </pic:pic>
              </a:graphicData>
            </a:graphic>
          </wp:inline>
        </w:drawing>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产生危险废物的企业事业单位和其他生产经营者未妥善保存危险废物管理台账，保存时间少于5年；未以填埋方式处置危险废物的，未永久保存危险废物管理台账</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产生危险废物的企业事业单位和其他生产经营者是否未妥善保存危险废物管理台账，保存时间少于5年；未以填埋方式处置危险废物的，未永久保存危险废物管理台账</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（1）依据名称：《北京市危险废物污染环境防治条例》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第十三条　产生危险废物的企业事业单位和其他生产经营者应当遵守下列规定：(五)妥善保存危险废物管理台账，保存时间不少于5年；以填埋方式处置危险废物的，永久保存危险废物管理台账。</w:t>
      </w:r>
    </w:p>
    <w:p>
      <w:pPr>
        <w:widowControl/>
        <w:jc w:val="lef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工业企业自行利用、处置本企业同一厂区内产生的危险废物的，未建立内部转运管理制度，未记录转运数据</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bCs/>
          <w:sz w:val="32"/>
          <w:szCs w:val="32"/>
        </w:rPr>
        <w:t>工业企业自行利用、处置本企业同一厂区内产生的危险废物的，是否未建立内部转运管理制度，未记录转运数据</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（1）依据名称：《北京市危险废物污染环境防治条例》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第二十五条  工业企业自行利用、处置本企业同一厂区内产生的危险废物的，应当建立内部转运管理制度，记录转运数据。</w:t>
      </w:r>
    </w:p>
    <w:p>
      <w:pPr>
        <w:widowControl/>
        <w:jc w:val="left"/>
      </w:pPr>
      <w:r>
        <w:br w:type="page"/>
      </w:r>
    </w:p>
    <w:p>
      <w:pPr>
        <w:spacing w:line="52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2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未按照国家环境保护标准贮存、利用、处置危险废物或者将危险废物混入非危险废物中贮存</w:t>
      </w:r>
    </w:p>
    <w:p>
      <w:pPr>
        <w:spacing w:line="52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 xml:space="preserve">是否存在对未按照国家环境保护标准贮存、利用、处置危险废物或者将危险废物混入非危险废物中贮存的行为 </w:t>
      </w:r>
    </w:p>
    <w:p>
      <w:pPr>
        <w:spacing w:line="52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（1）依据名称：《</w:t>
      </w:r>
      <w:r>
        <w:rPr>
          <w:rFonts w:ascii="仿宋_GB2312" w:hAnsi="仿宋_GB2312" w:eastAsia="仿宋_GB2312" w:cs="仿宋_GB2312"/>
          <w:sz w:val="32"/>
          <w:szCs w:val="32"/>
        </w:rPr>
        <w:t>危险废物贮存污染控制标准</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rPr>
        <w:t xml:space="preserve"> </w:t>
      </w:r>
    </w:p>
    <w:p>
      <w:pPr>
        <w:spacing w:line="52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4一般要求</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所有危险废物产生者和危险废物经营者应建造专用的危险废物贮存设施，也可利用原有构筑物改建成危险废物贮存设施。</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在常温常压下易爆、易燃及排出有毒气体的危险废物必须进行预处理，使之稳定后贮存，否则，按易爆、易燃危险品贮存。</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在常温常压下不水解、不挥发的固体危险废物可在贮存设施内分别堆放。</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除4.3规定外，必须将危险废物装入容器内。</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禁止将不相容(相互反应)的危险废物在同一容器内混装。</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 无法装入常用容器的危险废物可用防漏胶袋等盛装。</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装载液体、半固体危险废物的容器内须留足够空间，容器顶部与液体表面之间保留100毫米以上的空间。</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 医院产生的临床废物，必须当日消毒，消毒后装入容器。常温下贮存期不得超过一天，于摄氏5度以下冷藏的，不得超过7天。</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盛装危险废物的容器上必须粘贴符合本标准附录A所示的标签。</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 危险废物贮存设施在施工前应做环境影响评价。</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5危险废物贮存容器</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应当使用符合标准的容器盛装危险废物。</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装载危险废物的容器及材质要满足相应的强度要求。</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装载危险废物的容器必须完好无损。</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盛装危险废物的容器材质和衬里要与危险废物相容(不相互反应)。</w:t>
      </w:r>
    </w:p>
    <w:p>
      <w:pPr>
        <w:spacing w:line="52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液体危险废物可注入开孔直径不超过70毫米并有放气孔的桶中。</w:t>
      </w: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hint="eastAsia" w:ascii="仿宋_GB2312" w:hAnsi="仿宋_GB2312" w:eastAsia="仿宋_GB2312" w:cs="仿宋_GB2312"/>
          <w:b/>
          <w:bCs/>
          <w:sz w:val="32"/>
          <w:szCs w:val="32"/>
        </w:rPr>
      </w:pP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危险废物运输单位在运输途中抛撒、泄漏、丢弃、倾倒危险废物</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危险废物运输单位在运输途中是否存在抛撒、泄漏、丢弃、倾倒危险废物的行为</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（1）依据名称：《北京市危险废物污染环境防治条例》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第二十条第一款　危险废物运输单位应当依法取得道路危险货物运输许可，在运输危险废物的车辆上安装卫星定位装置并确保其正常运行，不得在运输途中抛撒、泄漏、丢弃、倾倒危险废物。</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未制定危险废物年度管理计划或申报危险废物有关资料，未报所在地的区生态环境主管部门备案</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是否存在未制定危险废物年度管理计划或申报危险废物有关资料，未报所在地的区生态环境主管部门备案的行为</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（1）依据名称：《北京市危险废物污染环境防治条例》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产生危险废物的企业事业单位和其他生产经营者应当遵守下列规定： (二)制定危险废物年度管理计划，报所在地的区生态环境主管部门备案。</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生态环境局《固体废物（危险废物）检查单》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固体废物（危险废物）检查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产生、收集、贮存、运输、利用、处置危险废物的企业事业单位和其他生产经营者对收集、贮存、运输、利用、处置危险废物的场所、设施、设备和容器、包装物及其他物品，经消除污染转作他用的，如实记录其数量、用途和去向</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产生、收集、贮存、运输、利用、处置危险废物的企业事业单位和其他生产经营者对收集、贮存、运输、利用、处置危险废物的场所、设施、设备和容器、包装物及其他物品，经消除污染转作他用的，是否如实记录其数量、用途和去向</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（1）依据名称：《北京市危险废物污染环境防治条例》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产生、收集、贮存、运输、利用、处置危险废物的企业事业单位和其他生产经营者应当遵守下列规定：（六）对收集、贮存、运输、利用、处置危险废物的场所、设施、设备和容器、包装物及其他物品，经消除污染转作他用的，如实记录其数量、用途和去向。</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生态环境局《农药管理检查单》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农药管理检查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 xml:space="preserve">农药管理 </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农药使用者是否在饮用水水源保护区、河道内丢弃农药、农药包装物或者清洗施药器械</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（1）依据名称：《农药管理条例》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第三十五条</w:t>
      </w:r>
      <w:r>
        <w:rPr>
          <w:rFonts w:hint="eastAsia" w:ascii="仿宋_GB2312" w:hAnsi="仿宋_GB2312" w:eastAsia="仿宋_GB2312" w:cs="仿宋_GB2312"/>
          <w:sz w:val="32"/>
          <w:szCs w:val="32"/>
          <w:shd w:val="clear" w:color="auto" w:fill="FFFFFF"/>
        </w:rPr>
        <w:t>第一款</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农药使用者应当保护环境，保护有益生物和珍稀物种，不得在饮用水水源保护区、河道内丢弃农药、农药包装物或者清洗施药器械。</w:t>
      </w:r>
    </w:p>
    <w:p>
      <w:pPr>
        <w:widowControl/>
        <w:jc w:val="lef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生态环境局《农药管理检查单》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农药管理检查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 xml:space="preserve">农药管理 </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农药使用者是否在饮用水水源保护区内使用农药</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（1）依据名称：《农药管理条例》</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第三十五条</w:t>
      </w:r>
      <w:r>
        <w:rPr>
          <w:rFonts w:hint="eastAsia" w:ascii="仿宋_GB2312" w:hAnsi="仿宋_GB2312" w:eastAsia="仿宋_GB2312" w:cs="仿宋_GB2312"/>
          <w:sz w:val="32"/>
          <w:szCs w:val="32"/>
          <w:shd w:val="clear" w:color="auto" w:fill="FFFFFF"/>
        </w:rPr>
        <w:t>第二款</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严禁在饮用水水源保护区内使用农药，严禁使用农药毒鱼、虾、鸟、兽等</w:t>
      </w:r>
      <w:r>
        <w:rPr>
          <w:rFonts w:ascii="仿宋_GB2312" w:hAnsi="仿宋_GB2312" w:eastAsia="仿宋_GB2312" w:cs="仿宋_GB2312"/>
          <w:sz w:val="32"/>
          <w:szCs w:val="32"/>
          <w:shd w:val="clear" w:color="auto" w:fill="FFFFFF"/>
        </w:rPr>
        <w:t>。</w:t>
      </w:r>
    </w:p>
    <w:p>
      <w:pPr>
        <w:widowControl/>
        <w:jc w:val="lef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br w:type="page"/>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生态环境局《隐瞒有关情况或者提供虚假材料申请行政许可检查单》</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隐瞒有关情况或者提供虚假材料申请行政许可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3.检查项：</w:t>
      </w:r>
      <w:r>
        <w:rPr>
          <w:rFonts w:hint="eastAsia" w:ascii="仿宋_GB2312" w:hAnsi="仿宋_GB2312" w:eastAsia="仿宋_GB2312" w:cs="仿宋_GB2312"/>
          <w:sz w:val="32"/>
          <w:szCs w:val="32"/>
        </w:rPr>
        <w:t>排污单位隐瞒有关情况或者提供虚假材料申请行政许可</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排污单位是否存在隐瞒有关情况或者提供虚假材料申请行政许可的行为</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pacing w:line="560" w:lineRule="exact"/>
        <w:ind w:firstLine="640"/>
      </w:pPr>
      <w:r>
        <w:rPr>
          <w:rFonts w:hint="eastAsia" w:ascii="仿宋_GB2312" w:hAnsi="仿宋_GB2312" w:eastAsia="仿宋_GB2312" w:cs="仿宋_GB2312"/>
          <w:sz w:val="32"/>
          <w:szCs w:val="32"/>
        </w:rPr>
        <w:t>（1）依据名称：《排污许可管理办法》（试行）</w:t>
      </w:r>
    </w:p>
    <w:p>
      <w:pPr>
        <w:spacing w:line="56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（2）依据条款：</w:t>
      </w:r>
    </w:p>
    <w:p>
      <w:pPr>
        <w:spacing w:line="560" w:lineRule="exact"/>
        <w:ind w:firstLine="64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第</w:t>
      </w:r>
      <w:r>
        <w:rPr>
          <w:rFonts w:hint="eastAsia" w:ascii="仿宋_GB2312" w:hAnsi="仿宋_GB2312" w:eastAsia="仿宋_GB2312" w:cs="仿宋_GB2312"/>
          <w:sz w:val="32"/>
          <w:szCs w:val="32"/>
          <w:shd w:val="clear" w:color="auto" w:fill="FFFFFF"/>
        </w:rPr>
        <w:t>二十条</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排污单位在填报排污许可证申请时，应当承诺排污许可证申请材料是完整、真实和合法的；承诺按照排污许可证的规定排放污染物，落实排污许可证规定的环境管理要求，并由法定代表人或者主要负责人签字或者盖章</w:t>
      </w:r>
      <w:r>
        <w:rPr>
          <w:rFonts w:ascii="仿宋_GB2312" w:hAnsi="仿宋_GB2312" w:eastAsia="仿宋_GB2312" w:cs="仿宋_GB2312"/>
          <w:sz w:val="32"/>
          <w:szCs w:val="32"/>
          <w:shd w:val="clear" w:color="auto" w:fill="FFFFFF"/>
        </w:rPr>
        <w:t>。</w:t>
      </w:r>
    </w:p>
    <w:p>
      <w:pPr>
        <w:spacing w:line="560" w:lineRule="exact"/>
        <w:ind w:firstLine="640"/>
        <w:rPr>
          <w:rFonts w:ascii="仿宋_GB2312" w:hAnsi="仿宋_GB2312" w:eastAsia="仿宋_GB2312" w:cs="仿宋_GB2312"/>
          <w:sz w:val="32"/>
          <w:szCs w:val="32"/>
          <w:shd w:val="clear" w:color="auto" w:fill="FFFFFF"/>
        </w:rPr>
      </w:pPr>
    </w:p>
    <w:p>
      <w:pPr>
        <w:spacing w:line="560" w:lineRule="exact"/>
        <w:ind w:firstLine="640"/>
        <w:rPr>
          <w:rFonts w:ascii="仿宋_GB2312" w:hAnsi="仿宋_GB2312" w:eastAsia="仿宋_GB2312" w:cs="仿宋_GB2312"/>
          <w:sz w:val="32"/>
          <w:szCs w:val="32"/>
          <w:shd w:val="clear" w:color="auto" w:fill="FFFFFF"/>
        </w:rPr>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9E"/>
    <w:rsid w:val="001C3639"/>
    <w:rsid w:val="001E1C96"/>
    <w:rsid w:val="002706FF"/>
    <w:rsid w:val="002764A3"/>
    <w:rsid w:val="002D2C59"/>
    <w:rsid w:val="003470CB"/>
    <w:rsid w:val="00385E9F"/>
    <w:rsid w:val="003E7B42"/>
    <w:rsid w:val="00451BF0"/>
    <w:rsid w:val="00524095"/>
    <w:rsid w:val="00542CEB"/>
    <w:rsid w:val="005D2778"/>
    <w:rsid w:val="00651F94"/>
    <w:rsid w:val="006814E9"/>
    <w:rsid w:val="00695A93"/>
    <w:rsid w:val="0079788D"/>
    <w:rsid w:val="00847733"/>
    <w:rsid w:val="009A11EA"/>
    <w:rsid w:val="00A01D92"/>
    <w:rsid w:val="00B03778"/>
    <w:rsid w:val="00B806E3"/>
    <w:rsid w:val="00BA4D5B"/>
    <w:rsid w:val="00CD7DC6"/>
    <w:rsid w:val="00D406F2"/>
    <w:rsid w:val="00D40C9E"/>
    <w:rsid w:val="00D638FD"/>
    <w:rsid w:val="00E037C4"/>
    <w:rsid w:val="00E04A08"/>
    <w:rsid w:val="00E45D65"/>
    <w:rsid w:val="00E50C86"/>
    <w:rsid w:val="00E72B8C"/>
    <w:rsid w:val="00FD5FE4"/>
    <w:rsid w:val="00FE4020"/>
    <w:rsid w:val="4BED6474"/>
    <w:rsid w:val="76FD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character" w:customStyle="1" w:styleId="14">
    <w:name w:val="标题 1 Char"/>
    <w:basedOn w:val="8"/>
    <w:link w:val="2"/>
    <w:qFormat/>
    <w:uiPriority w:val="0"/>
    <w:rPr>
      <w:rFonts w:asciiTheme="minorHAnsi" w:hAnsiTheme="minorHAnsi" w:eastAsiaTheme="minorEastAsia" w:cstheme="minorBidi"/>
      <w:b/>
      <w:bCs/>
      <w:kern w:val="44"/>
      <w:sz w:val="44"/>
      <w:szCs w:val="44"/>
    </w:rPr>
  </w:style>
  <w:style w:type="character" w:customStyle="1" w:styleId="15">
    <w:name w:val="页眉 Char"/>
    <w:basedOn w:val="8"/>
    <w:link w:val="5"/>
    <w:qFormat/>
    <w:uiPriority w:val="0"/>
    <w:rPr>
      <w:rFonts w:asciiTheme="minorHAnsi" w:hAnsiTheme="minorHAnsi" w:eastAsiaTheme="minorEastAsia" w:cstheme="minorBidi"/>
      <w:kern w:val="2"/>
      <w:sz w:val="18"/>
      <w:szCs w:val="18"/>
    </w:rPr>
  </w:style>
  <w:style w:type="character" w:customStyle="1" w:styleId="1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1442</Words>
  <Characters>8226</Characters>
  <Lines>68</Lines>
  <Paragraphs>19</Paragraphs>
  <TotalTime>219</TotalTime>
  <ScaleCrop>false</ScaleCrop>
  <LinksUpToDate>false</LinksUpToDate>
  <CharactersWithSpaces>9649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2021-10-20T14:49:00Z</dcterms:created>
  <dc:creator>李莉B</dc:creator>
  <cp:lastModifiedBy>uos</cp:lastModifiedBy>
  <dcterms:modified xsi:type="dcterms:W3CDTF">2021-11-15T08:45:06Z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