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密云区固定资产投资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（不含农户）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情况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，密云区固定资产投资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(不含农户）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增长43.0%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，其中，建安投资同比</w:t>
      </w:r>
      <w:r>
        <w:rPr>
          <w:rFonts w:hint="eastAsia" w:ascii="仿宋_GB2312" w:eastAsia="仿宋_GB2312" w:cs="Calibri"/>
          <w:color w:val="auto"/>
          <w:kern w:val="2"/>
          <w:sz w:val="32"/>
          <w:szCs w:val="32"/>
          <w:highlight w:val="none"/>
          <w:lang w:val="en-US" w:eastAsia="zh-CN" w:bidi="ar-SA"/>
        </w:rPr>
        <w:t>增长85.7%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bookmarkStart w:id="0" w:name="_GoBack"/>
      <w:bookmarkEnd w:id="0"/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3460115"/>
            <wp:effectExtent l="0" t="0" r="1270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7E226E"/>
    <w:rsid w:val="0A360385"/>
    <w:rsid w:val="0B7C7179"/>
    <w:rsid w:val="0BC5778E"/>
    <w:rsid w:val="0C0C2D5C"/>
    <w:rsid w:val="0CA36702"/>
    <w:rsid w:val="0CF00449"/>
    <w:rsid w:val="0DFFBF94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38D5504"/>
    <w:rsid w:val="24032071"/>
    <w:rsid w:val="24753A5B"/>
    <w:rsid w:val="251D7B2D"/>
    <w:rsid w:val="26176162"/>
    <w:rsid w:val="264D32E8"/>
    <w:rsid w:val="268F350E"/>
    <w:rsid w:val="26B140E6"/>
    <w:rsid w:val="26E519F4"/>
    <w:rsid w:val="2737260C"/>
    <w:rsid w:val="275F4EE6"/>
    <w:rsid w:val="277D3889"/>
    <w:rsid w:val="2880305F"/>
    <w:rsid w:val="29632444"/>
    <w:rsid w:val="29677096"/>
    <w:rsid w:val="297A0A53"/>
    <w:rsid w:val="2992797E"/>
    <w:rsid w:val="2996300A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66254DE"/>
    <w:rsid w:val="57E121FE"/>
    <w:rsid w:val="59460A90"/>
    <w:rsid w:val="595B49EC"/>
    <w:rsid w:val="59CF15F4"/>
    <w:rsid w:val="59FB292E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7FFFA1C5"/>
    <w:rsid w:val="967B046F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FFB9AC"/>
    <w:rsid w:val="DFFEA70C"/>
    <w:rsid w:val="EDBEEDDD"/>
    <w:rsid w:val="EF8719B0"/>
    <w:rsid w:val="EFAFCD05"/>
    <w:rsid w:val="EFE39DDA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2020-08-17T10:55:00Z</dcterms:created>
  <dc:creator>NTKO</dc:creator>
  <cp:lastModifiedBy>pcb6</cp:lastModifiedBy>
  <cp:lastPrinted>2026-10-26T02:11:35Z</cp:lastPrinted>
  <dcterms:modified xsi:type="dcterms:W3CDTF">2026-10-26T02:11:42Z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