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highlight w:val="none"/>
          <w:lang w:val="en-US" w:eastAsia="zh-CN"/>
        </w:rPr>
        <w:t>2021年密云区社会消费品零售总额情况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2021年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密云区实现社会消费品零售总额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169.4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比上年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增长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5.3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从网络消费情况看，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限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额以上商业单位通过公共网络实现零售额62.2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亿元，比上年增长4.6%。</w:t>
      </w:r>
    </w:p>
    <w:p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5270500" cy="3167380"/>
            <wp:effectExtent l="0" t="0" r="6350" b="13970"/>
            <wp:docPr id="12" name="图片 12" descr="密云区社会消费品零售总额及通过公共网络实现的零售额增速（2021-12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密云区社会消费品零售总额及通过公共网络实现的零售额增速（2021-12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8411C"/>
    <w:rsid w:val="0A8B6A7C"/>
    <w:rsid w:val="0B7C2C6D"/>
    <w:rsid w:val="2248411C"/>
    <w:rsid w:val="32A64A1E"/>
    <w:rsid w:val="586D0ECA"/>
    <w:rsid w:val="724C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jc w:val="center"/>
      <w:outlineLvl w:val="0"/>
    </w:pPr>
    <w:rPr>
      <w:rFonts w:eastAsia="华文中宋"/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2022-01-28T05:53:00Z</dcterms:created>
  <dc:creator>Administrator</dc:creator>
  <cp:lastModifiedBy>Administrator</cp:lastModifiedBy>
  <dcterms:modified xsi:type="dcterms:W3CDTF">2022-01-28T05:53:52Z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