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  <w:lang w:val="en-US" w:eastAsia="zh-CN"/>
        </w:rPr>
        <w:t>2021年1-9月密云区固定资产投资（不含农户）情况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2021年1-9月，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eastAsia="zh-CN"/>
        </w:rPr>
        <w:t>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eastAsia="zh-CN"/>
        </w:rPr>
        <w:t>云区固定资产投资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val="en-US" w:eastAsia="zh-CN"/>
        </w:rPr>
        <w:t>(不含农户）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5.1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。其中，建安投资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2.9%。</w:t>
      </w:r>
    </w:p>
    <w:p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5266690" cy="3213735"/>
            <wp:effectExtent l="0" t="0" r="10160" b="5715"/>
            <wp:docPr id="1" name="图片 1" descr="密云区固定资产投资及建安投资增速（2021-9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密云区固定资产投资及建安投资增速（2021-9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1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F4012"/>
    <w:rsid w:val="0A8B6A7C"/>
    <w:rsid w:val="0B7C2C6D"/>
    <w:rsid w:val="32A64A1E"/>
    <w:rsid w:val="3F2F4012"/>
    <w:rsid w:val="586D0ECA"/>
    <w:rsid w:val="724C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eastAsia="华文中宋"/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2021-10-28T07:58:00Z</dcterms:created>
  <dc:creator>Administrator</dc:creator>
  <cp:lastModifiedBy>Administrator</cp:lastModifiedBy>
  <dcterms:modified xsi:type="dcterms:W3CDTF">2021-10-28T07:58:34Z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