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28"/>
          <w:szCs w:val="28"/>
        </w:rPr>
        <w:t>一图读懂北京市密云区巨各庄镇国土空间规划（2020年—2035年）</w:t>
      </w:r>
    </w:p>
    <w:p>
      <w:r>
        <w:drawing>
          <wp:inline distT="0" distB="0" distL="114300" distR="114300">
            <wp:extent cx="3361690" cy="681926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681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3218815" cy="576199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576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37865" cy="6295390"/>
            <wp:effectExtent l="0" t="0" r="63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629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71190" cy="696214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696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56915" cy="5304790"/>
            <wp:effectExtent l="0" t="0" r="63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530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18815" cy="6523990"/>
            <wp:effectExtent l="0" t="0" r="63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652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99765" cy="637159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637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28340" cy="5066665"/>
            <wp:effectExtent l="0" t="0" r="1016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506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342640" cy="2647315"/>
            <wp:effectExtent l="0" t="0" r="1016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666E78"/>
    <w:rsid w:val="42ED35A3"/>
    <w:rsid w:val="7566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2023-11-24T01:47:00Z</dcterms:created>
  <dc:creator>ZX-T41</dc:creator>
  <cp:lastModifiedBy>ZX-T41</cp:lastModifiedBy>
  <dcterms:modified xsi:type="dcterms:W3CDTF">2023-11-24T01:55:23Z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