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bookmarkStart w:id="0" w:name="_GoBack"/>
      <w:r>
        <w:rPr>
          <w:rFonts w:hint="eastAsia"/>
          <w:b/>
          <w:bCs/>
          <w:sz w:val="32"/>
          <w:szCs w:val="32"/>
        </w:rPr>
        <w:t>一图读懂丨2023年“两区”建设怎么干</w:t>
      </w:r>
    </w:p>
    <w:bookmarkEnd w:id="0"/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88255" cy="8132445"/>
            <wp:effectExtent l="0" t="0" r="17145" b="190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8851265"/>
            <wp:effectExtent l="0" t="0" r="10160" b="698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6485890"/>
            <wp:effectExtent l="0" t="0" r="10160" b="1016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8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1ZWYyNTJkNjVkYzBhMTgwZWVlOTY4M2E2MzE4NjUifQ=="/>
  </w:docVars>
  <w:rsids>
    <w:rsidRoot w:val="3D445E7F"/>
    <w:rsid w:val="3D44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2023-06-26T02:34:00Z</dcterms:created>
  <dc:creator>爆米花</dc:creator>
  <cp:lastModifiedBy>爆米花</cp:lastModifiedBy>
  <dcterms:modified xsi:type="dcterms:W3CDTF">2023-06-26T02:40:05Z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01CFD1550C61484E8639EE03F58C3E3A_11</vt:lpwstr>
  </property>
</Properties>
</file>