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黑体" w:hAnsi="方正公文黑体" w:eastAsia="方正公文黑体" w:cs="方正公文黑体"/>
          <w:b/>
          <w:bCs/>
          <w:i w:val="0"/>
          <w:iCs w:val="0"/>
          <w:caps w:val="0"/>
          <w:color w:val="auto"/>
          <w:spacing w:val="5"/>
          <w:sz w:val="32"/>
          <w:szCs w:val="32"/>
          <w:bdr w:val="none" w:color="auto" w:sz="0" w:space="0"/>
        </w:rPr>
      </w:pPr>
      <w:r>
        <w:rPr>
          <w:rFonts w:hint="eastAsia" w:ascii="方正公文黑体" w:hAnsi="方正公文黑体" w:eastAsia="方正公文黑体" w:cs="方正公文黑体"/>
          <w:b/>
          <w:bCs/>
          <w:i w:val="0"/>
          <w:iCs w:val="0"/>
          <w:caps w:val="0"/>
          <w:color w:val="auto"/>
          <w:spacing w:val="5"/>
          <w:sz w:val="32"/>
          <w:szCs w:val="32"/>
          <w:bdr w:val="none" w:color="auto" w:sz="0" w:space="0"/>
        </w:rPr>
        <w:t>亮出成绩单，展望新征程！</w:t>
      </w:r>
    </w:p>
    <w:p>
      <w:pPr>
        <w:jc w:val="center"/>
        <w:rPr>
          <w:rFonts w:hint="eastAsia" w:ascii="方正公文黑体" w:hAnsi="方正公文黑体" w:eastAsia="方正公文黑体" w:cs="方正公文黑体"/>
          <w:b/>
          <w:bCs/>
          <w:i w:val="0"/>
          <w:iCs w:val="0"/>
          <w:caps w:val="0"/>
          <w:color w:val="auto"/>
          <w:spacing w:val="5"/>
          <w:sz w:val="32"/>
          <w:szCs w:val="32"/>
          <w:bdr w:val="none" w:color="auto" w:sz="0" w:space="0"/>
        </w:rPr>
      </w:pPr>
      <w:r>
        <w:rPr>
          <w:rFonts w:hint="eastAsia" w:ascii="方正公文黑体" w:hAnsi="方正公文黑体" w:eastAsia="方正公文黑体" w:cs="方正公文黑体"/>
          <w:b/>
          <w:bCs/>
          <w:i w:val="0"/>
          <w:iCs w:val="0"/>
          <w:caps w:val="0"/>
          <w:color w:val="auto"/>
          <w:spacing w:val="5"/>
          <w:sz w:val="32"/>
          <w:szCs w:val="32"/>
          <w:bdr w:val="none" w:color="auto" w:sz="0" w:space="0"/>
        </w:rPr>
        <w:t>一图读懂十三届市政协常委会工作报告</w:t>
      </w:r>
    </w:p>
    <w:p>
      <w:pPr>
        <w:jc w:val="center"/>
        <w:rPr>
          <w:rFonts w:hint="eastAsia" w:ascii="方正公文黑体" w:hAnsi="方正公文黑体" w:eastAsia="方正公文黑体" w:cs="方正公文黑体"/>
          <w:b/>
          <w:bCs/>
          <w:i w:val="0"/>
          <w:iCs w:val="0"/>
          <w:caps w:val="0"/>
          <w:color w:val="auto"/>
          <w:spacing w:val="5"/>
          <w:sz w:val="32"/>
          <w:szCs w:val="32"/>
          <w:bdr w:val="none" w:color="auto" w:sz="0" w:space="0"/>
        </w:rPr>
      </w:pPr>
    </w:p>
    <w:p>
      <w:pPr>
        <w:ind w:firstLine="620" w:firstLineChars="200"/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1月14日上午9时，政协北京市第十四届委员会第一次会议在北京会议中心隆重开幕。大会主席团常务主席魏小东作十三届市政协常委会工作报告。报告全面总结了2022年和过去五年的履职成绩，明确了市政协在新时代肩负的新使命、在新征程应有的新作为。</w:t>
      </w: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5273675" cy="4780915"/>
            <wp:effectExtent l="0" t="0" r="9525" b="698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3888740" cy="8849995"/>
            <wp:effectExtent l="0" t="0" r="10160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3984625" cy="8850630"/>
            <wp:effectExtent l="0" t="0" r="3175" b="127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2352040" cy="8840470"/>
            <wp:effectExtent l="0" t="0" r="10160" b="1143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2948940" cy="8857615"/>
            <wp:effectExtent l="0" t="0" r="10160" b="6985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0" w:firstLineChars="200"/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今后五年是北京率先基本实现社会主义现代化的关键时期。新时代赋予人民政协新使命，新征程召唤政协组织新作为。报告提出，对新一届北京市政协工作的建议是：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坚持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以习近平新时代中国特色社会主义思想为指导，深入学习贯彻中共二十大精神，坚持和捍卫“两个确立”，坚决做到“两个维护”，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坚持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党的领导、统一战线、协商民主有机结合，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坚持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围绕中心、服务大局，</w:t>
      </w:r>
      <w:r>
        <w:rPr>
          <w:rStyle w:val="6"/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坚持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人民政协为人民，落实市第十三次党代会决策部署，聚焦助推新时代首都发展，把加强思想政治引领、广泛凝聚共识作为中心环节，认真履行政治协商、民主监督、参政议政职能，更好发挥专门协商机构作用，助力协商民主广泛多层制度化发展，与全市人民一道，推动习近平新时代中国特色社会主义思想在京华大地落地生根、开花结果，进一步形成生动实践，为奋力谱写全面建设社会主义现代化国家的北京篇章贡献力量。</w:t>
      </w:r>
    </w:p>
    <w:p>
      <w:pPr>
        <w:jc w:val="center"/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5273675" cy="7613015"/>
            <wp:effectExtent l="0" t="0" r="9525" b="698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4244975" cy="8851900"/>
            <wp:effectExtent l="0" t="0" r="9525" b="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4087495" cy="8855710"/>
            <wp:effectExtent l="0" t="0" r="1905" b="8890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  <w:lang w:eastAsia="zh-CN"/>
        </w:rPr>
        <w:drawing>
          <wp:inline distT="0" distB="0" distL="114300" distR="114300">
            <wp:extent cx="2866390" cy="8851900"/>
            <wp:effectExtent l="0" t="0" r="3810" b="0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0" w:firstLineChars="200"/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编辑：蔡东樾</w:t>
      </w:r>
    </w:p>
    <w:p>
      <w:pPr>
        <w:ind w:firstLine="620" w:firstLineChars="200"/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5"/>
          <w:sz w:val="30"/>
          <w:szCs w:val="30"/>
          <w:bdr w:val="none" w:color="auto" w:sz="0" w:space="0"/>
        </w:rPr>
        <w:t>信息来源：识政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锐字潮牌真言简2.0免费 细体">
    <w:panose1 w:val="02020300000000000000"/>
    <w:charset w:val="86"/>
    <w:family w:val="auto"/>
    <w:pitch w:val="default"/>
    <w:sig w:usb0="00000003" w:usb1="080E0000" w:usb2="00000000" w:usb3="00000000" w:csb0="00040001" w:csb1="00000000"/>
  </w:font>
  <w:font w:name="锐字云字库行草体1.0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锐字云字库细黑体1.0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DCC80C0-6841-4B27-B0A3-80AF8558E39A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公文黑体">
    <w:altName w:val="方正公文黑体"/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7BF777DD-44F2-4533-BEC8-197B6B8A7B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hNDZlODRiZmNiNzEzZDk1ODg2NzdhOWFhYTk1YzYifQ=="/>
  </w:docVars>
  <w:rsids>
    <w:rsidRoot w:val="613B32AB"/>
    <w:rsid w:val="613B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510</Words>
  <Characters>514</Characters>
  <Lines>0</Lines>
  <Paragraphs>0</Paragraphs>
  <TotalTime>5</TotalTime>
  <ScaleCrop>false</ScaleCrop>
  <LinksUpToDate>false</LinksUpToDate>
  <CharactersWithSpaces>514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2023-01-14T10:52:00Z</dcterms:created>
  <dc:creator>爆米花</dc:creator>
  <cp:lastModifiedBy>爆米花</cp:lastModifiedBy>
  <dcterms:modified xsi:type="dcterms:W3CDTF">2023-01-14T10:59:05Z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A38F6AC2F02442019C724E20F578CE54</vt:lpwstr>
  </property>
</Properties>
</file>