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t>推动气候投融资，一图读懂密云打造绿色金融优势目标</w:t>
      </w:r>
    </w:p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543925"/>
            <wp:effectExtent l="0" t="0" r="10160" b="9525"/>
            <wp:docPr id="4" name="图片 4" descr="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57170" cy="9570085"/>
            <wp:effectExtent l="0" t="0" r="5080" b="12065"/>
            <wp:docPr id="3" name="图片 3" descr="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7170" cy="957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70430" cy="9544685"/>
            <wp:effectExtent l="0" t="0" r="1270" b="18415"/>
            <wp:docPr id="5" name="图片 5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954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ZWYyNTJkNjVkYzBhMTgwZWVlOTY4M2E2MzE4NjUifQ=="/>
  </w:docVars>
  <w:rsids>
    <w:rsidRoot w:val="7E1D7AF7"/>
    <w:rsid w:val="2D760811"/>
    <w:rsid w:val="7E1D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</Words>
  <Characters>24</Characters>
  <Lines>0</Lines>
  <Paragraphs>0</Paragraphs>
  <TotalTime>3</TotalTime>
  <ScaleCrop>false</ScaleCrop>
  <LinksUpToDate>false</LinksUpToDate>
  <CharactersWithSpaces>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2022-08-26T08:53:00Z</dcterms:created>
  <dc:creator>爆米花</dc:creator>
  <cp:lastModifiedBy>爆米花</cp:lastModifiedBy>
  <dcterms:modified xsi:type="dcterms:W3CDTF">2022-08-26T08:58:21Z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87F3221249734E2A86E016398C732CC5</vt:lpwstr>
  </property>
</Properties>
</file>