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仿宋" w:hAnsi="华文仿宋" w:eastAsia="华文仿宋" w:cs="华文仿宋"/>
          <w:b/>
          <w:bCs/>
          <w:sz w:val="36"/>
          <w:szCs w:val="36"/>
        </w:rPr>
      </w:pPr>
      <w:bookmarkStart w:id="0" w:name="_GoBack"/>
      <w:r>
        <w:rPr>
          <w:rFonts w:hint="eastAsia" w:ascii="华文仿宋" w:hAnsi="华文仿宋" w:eastAsia="华文仿宋" w:cs="华文仿宋"/>
          <w:b/>
          <w:bCs/>
          <w:sz w:val="36"/>
          <w:szCs w:val="36"/>
        </w:rPr>
        <w:t>密云水库上游地区空间保护规划公示，14个区域严格保护</w:t>
      </w:r>
    </w:p>
    <w:bookmarkEnd w:id="0"/>
    <w:p>
      <w:pPr>
        <w:jc w:val="center"/>
        <w:rPr>
          <w:rFonts w:hint="eastAsia" w:ascii="华文仿宋" w:hAnsi="华文仿宋" w:eastAsia="华文仿宋" w:cs="华文仿宋"/>
          <w:b/>
          <w:bCs/>
          <w:sz w:val="36"/>
          <w:szCs w:val="36"/>
        </w:rPr>
      </w:pP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北京市密云水库上游地区是首都重要的生态屏障和水源保护地。3月7日，《北京市密云水库上游地区空间保护规划（2020年—2035年）》在市规划自然资源委网站公示，征求公众意见。</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5458F0"/>
          <w:spacing w:val="0"/>
          <w:sz w:val="30"/>
          <w:szCs w:val="30"/>
        </w:rPr>
        <w:t>保护范围约3800平方公里，占市域面积的23.2%</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密云水库位于市域北部燕山群山丘陵之中，是由云蒙山环绕的一颗“燕山明珠”，自建成60年以来，始终作为华北地区的重要水源地，对支撑首都工农业生产和人民生活发挥了重要作用，同时也是国家和首都安全的重要保障。</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据悉，北京市密云水库上游地区空间保护规划范围总面积约3800平方公里，占市域面积的23.2%，包含密云区、怀柔区和延庆区共22个乡镇，范围内分布白河、潮河、清水河、天河、黑河、汤河、菜食河、白马关河、牤牛河、安达木河等河流共96条。流域内生态空间占比97%以上，广泛分布丰富的自然和历史文化资源，生态环境优美、文化底蕴深厚，是首都重要的生态屏障和水源保护地。</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5458F0"/>
          <w:spacing w:val="0"/>
          <w:sz w:val="30"/>
          <w:szCs w:val="30"/>
        </w:rPr>
        <w:t>全面改善流域水生态环境质量</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空间规划提出，将密云水库上游地区建设成为北京重要的地表饮用水源地、水资源战略储备基地；首都创新实践生态优先、绿色发展的典范区；京津冀区域水源保护与生态协同治理的示范区。</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北京重要的地表饮用水源地、水资源战略储备基地：坚持像保护眼睛一样保护密云水库，锚固全域生态本底，精细统筹生态要素治理，精准实施污染防控，巩固全域生态安全格局，持续提升水源涵养能力。</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首都创新实践生态优先、绿色发展的典范区：牢固树立和践行绿水青山就是金山银山的发展理念，推进密云水库上游地区小城镇和美丽乡村建设，推动绿色产业高质量发展，实现人与自然和谐共生、经济社会发展与生态环境保护互促并进。</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京津冀区域水源保护与生态协同治理的示范区：坚持跨区域生态环境协同治理保护，完善区域流域联建联防联治机制，加强跨行政区范围统筹、上下游左右岸干支流兼顾，共同推进密云水库上游地区协同保护与共同发展。</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到2035年，密云水库上游地区生态系统格局稳定，水源安全坚实可靠，水库水质稳定在地表水Ⅱ类并持续向好，水源涵养能力持续提升；经济社会发展与生态保护协同并进，因水而美、依水而兴的村镇绿色生态发展成效显著，形成与水源保护要求相适应的空间发展格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5458F0"/>
          <w:spacing w:val="0"/>
          <w:sz w:val="30"/>
          <w:szCs w:val="30"/>
        </w:rPr>
        <w:t>构建“1+2+2+179”整体空间结构</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空间规划提出，统筹兼顾水源涵养、流域空间治理、镇村绿色发展目标，构建“1+2+2+179”整体空间结构，统领水库上游地区形成与生态资源环境相适应的空间保护和发展格局。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——“1”是密云水库上游地区的生态安全格局本底，重点落实国土空间规划全域管控要求，推动山水林田湖草生态要素系统治理，构筑水源涵养坚固生态屏障。</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——“2”是密云水库的一、二级保护区，坚持因地制宜和以人民为中心，探索因村施策、时序协调、近远保障的灵活差异发展路径，统筹推进水源保护区内村镇绿色可持续发展。</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——“2”是潮河、白河两条汇入密云水库的最大最重要河流，以潮河、白河为重点，统筹干流与支流、河岸与水域空间，加强污染防控，确保入库断面水质达标。</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179”是密云水库上游地区的179个小流域，是面向生态优先、绿色发展的基本治理单元，通过加强综合评估管控和绿色产业发展引导，聚焦实现人与自然和谐共生、镇村绿色发展活力不断提升的统筹发展目标。</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5458F0"/>
          <w:spacing w:val="0"/>
          <w:sz w:val="30"/>
          <w:szCs w:val="30"/>
        </w:rPr>
        <w:t>生态保水和绿色发展协同支撑</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空间规划立足首都水资源安全和生态文明建设的战略高度，以国土空间规划全域管控为引领，以流域综合评估为基础，围绕水源保护和民生关怀的根本遵循，构建以生态保水和绿色发展协同支撑、相互融合的整体保护发展策略。</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生态保水，就是要优化水源涵养生态格局，系统提升全域涵养能力。</w:t>
      </w:r>
    </w:p>
    <w:p>
      <w:pPr>
        <w:pStyle w:val="3"/>
        <w:keepNext w:val="0"/>
        <w:keepLines w:val="0"/>
        <w:widowControl/>
        <w:suppressLineNumbers w:val="0"/>
        <w:spacing w:before="0" w:beforeAutospacing="0" w:after="0" w:afterAutospacing="0" w:line="420" w:lineRule="atLeast"/>
        <w:ind w:left="0" w:right="0" w:firstLine="420"/>
        <w:jc w:val="left"/>
        <w:rPr>
          <w:rStyle w:val="6"/>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——锚固全域管控底线</w:t>
      </w:r>
    </w:p>
    <w:p>
      <w:pPr>
        <w:pStyle w:val="3"/>
        <w:keepNext w:val="0"/>
        <w:keepLines w:val="0"/>
        <w:widowControl/>
        <w:suppressLineNumbers w:val="0"/>
        <w:spacing w:before="0" w:beforeAutospacing="0" w:after="0" w:afterAutospacing="0" w:line="420" w:lineRule="atLeast"/>
        <w:ind w:left="0" w:right="0" w:firstLine="420"/>
        <w:jc w:val="left"/>
        <w:rPr>
          <w:rStyle w:val="6"/>
          <w:rFonts w:hint="eastAsia" w:ascii="华文仿宋" w:hAnsi="华文仿宋" w:eastAsia="华文仿宋" w:cs="华文仿宋"/>
          <w:i w:val="0"/>
          <w:iCs w:val="0"/>
          <w:caps w:val="0"/>
          <w:color w:val="000000"/>
          <w:spacing w:val="0"/>
          <w:sz w:val="30"/>
          <w:szCs w:val="30"/>
        </w:rPr>
      </w:pP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强化国土空间全域管控，严格落实两线三区全域国土空间管控要求，规划集中建设区、生态控制区、限制建设区的面积占比控制在0.5:99.3:0.2，生态保护红线面积占比保持在55%以上。</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——引导适宜发展规模</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以小流域水源涵养能力评估为基础，通过城乡建设用地和建筑规模减量、人口规模保持稳定，推动形成与资源环境承载能力和水源涵养要求相适应的适宜发展规模。</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——持续稳固自然生态系统完整性</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划定并严格保护14个自然保护地，实施矿山修复22处，加强白河、喇叭沟、云蒙山、雾灵山等重要生物多样性源地保护，提升安达木河、白河等湿地保护小区功能，加强石蛾等水质指示性生物监测，恢复芦苇、香蒲、菖蒲等湿地植物生态缓冲带，不断巩固全域生态安全格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——精细统筹要素治理，精准实施污染防控</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遵循水源地自然生态系统过程和演替规律，聚焦特定区域、不同结构特点的山水林田湖草自然要素，针对25度以上坡地林地和耕地，低效和亚健康林，人工和自然林分，河道两侧林田园地的布局优化、质量提升划定六类水源涵养治理优化区，明确治理范围和任务。聚焦潮河、白河两大水系的重点区域和一、二级保护区，逐步推进种植业农药化肥减量，完善污水收集处理设施和垃圾清运及处理处置，实现水库上游地区乡镇污水处理率大于99%，农村污水处理设施覆盖率、生活垃圾无害化处理率均达到100%。</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绿色发展，就是要以绿色农业和生态旅游为双驱动，续写两山理论实践新篇章。</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——绿色发展格局引领</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以绿色农业和生态旅游为双驱动，聚焦与流域生态价值、特色农业资源、水源保护要求契合共生的绿色农业方向，促进科技赋能和结构调整；聚焦引导形成与保水要求和空间资源相匹配的生态旅游规模布局，优先挖潜利用存量用地资源，实现生态旅游精品化、特色化、品牌化发展。整体构建以“6板块+4轴带+多节点”为全域带动的绿色发展格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6板块包括密云水库东线、密云水库西线、天河-琉璃河、满乡原始森林、百里山水画廊和四海-珍珠泉6个主要生态富民空间板块。重点加强板块内资源整合，突出水源涵养特色，构建以多元板块相互支撑的生态富民发展格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4轴带聚焦滦赤路、京加路、密关路—琉辛路、京密路等4条带动轴线，串联水库上游地区主要乡镇中心区和生态农业、山水人文资源，通过环境整治和景观风貌提升，打造地域特色突出、空间序列丰富、休闲体验多元、配套服务完备的生态富民绿色发展带。结合长城沿线、重要河谷和山区沟域，加强沿线生态旅游设施的引导与管控，形成若干次级轴带，成为4条带动轴的有机延伸。</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多节点重点持续做优做精白河湾、云蒙山、古北水镇、喇叭沟门原始森林等重要功能节点，发挥以点连线、以点带面的促动作用，进一步丰富节点功能内涵，由流量增长转向品质提升，形成与水源涵养相契合的生态旅游高品质发展示范。</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——建设水源地美丽乡村振兴典范</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在密云水库上游地区形成一批兼具水源涵养、绿色产业、文化传承特色的美丽乡村示范。在坚持生态保育的基础上，优化村庄空间布局，促进村庄发展与自然环境融合协调，因地制宜探索绿色生态的乡村振兴发展路径；深入挖掘以长城世界文化遗产为代表的历史文化，加强村庄传统风貌保护延续和整体引导，整体形成“两水聚明珠，长城护山色，三道串古今，多点显精华”的碧水文脉共荣格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000000"/>
          <w:spacing w:val="0"/>
          <w:sz w:val="30"/>
          <w:szCs w:val="30"/>
        </w:rPr>
        <w:t>——收益共建共享，体现民生关怀</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坚持因地制宜和以人民为中心，持续完善水源地上游地区综合政策保障体系，系统支撑区域可持续发展。坚持共建共享，以农民为收益主体，以农业农村为基础依托，确保绿色生态产业发展收益能够为水库上游地区居民共享，持续提升库区居民的幸福感和获得感。</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Style w:val="6"/>
          <w:rFonts w:hint="eastAsia" w:ascii="华文仿宋" w:hAnsi="华文仿宋" w:eastAsia="华文仿宋" w:cs="华文仿宋"/>
          <w:i w:val="0"/>
          <w:iCs w:val="0"/>
          <w:caps w:val="0"/>
          <w:color w:val="5458F0"/>
          <w:spacing w:val="0"/>
          <w:sz w:val="30"/>
          <w:szCs w:val="30"/>
        </w:rPr>
        <w:t>加强与河北省协同治理</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空间规划明确，要完善跨区域协同治理政策机制。加强与河北省协同治理，细化完善相关机制，全面系统解决空间管控、防洪减灾、水资源开发利用与保护、水污染防治、水生态保护、产业布局等重大问题，形成全流域统筹管理体制机制。</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完善政府部门协作治理体系。坚持多方参与、多级联动，明确治理方案、行动计划，搭建流域信息共享平台，多维度建立北京市各区、各部门协作治理体系。</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加强政策集成，明确近期任务。强化空间治理任务的逐层分解与责任衔接落实，市级层面制定行动计划，区级层面保障重点任务有序推进，乡镇层面重点结合乡镇国土空间规划编制细化落实近期实施任务。</w:t>
      </w:r>
    </w:p>
    <w:p>
      <w:pPr>
        <w:pStyle w:val="3"/>
        <w:keepNext w:val="0"/>
        <w:keepLines w:val="0"/>
        <w:widowControl/>
        <w:suppressLineNumbers w:val="0"/>
        <w:spacing w:before="0" w:beforeAutospacing="0" w:after="0" w:afterAutospacing="0" w:line="420" w:lineRule="atLeast"/>
        <w:ind w:left="0" w:right="0" w:firstLine="420"/>
        <w:jc w:val="left"/>
        <w:rPr>
          <w:rFonts w:hint="eastAsia" w:ascii="华文仿宋" w:hAnsi="华文仿宋" w:eastAsia="华文仿宋" w:cs="华文仿宋"/>
          <w:i w:val="0"/>
          <w:iCs w:val="0"/>
          <w:caps w:val="0"/>
          <w:color w:val="000000"/>
          <w:spacing w:val="0"/>
          <w:sz w:val="30"/>
          <w:szCs w:val="30"/>
        </w:rPr>
      </w:pPr>
      <w:r>
        <w:rPr>
          <w:rFonts w:hint="eastAsia" w:ascii="华文仿宋" w:hAnsi="华文仿宋" w:eastAsia="华文仿宋" w:cs="华文仿宋"/>
          <w:i w:val="0"/>
          <w:iCs w:val="0"/>
          <w:caps w:val="0"/>
          <w:color w:val="000000"/>
          <w:spacing w:val="0"/>
          <w:sz w:val="30"/>
          <w:szCs w:val="30"/>
        </w:rPr>
        <w:t>据悉，该空间规划由市规划自然资源委会同市水务局组织编制。公众如有意见建议，可登录市规划自然资源委网站留言。</w:t>
      </w:r>
    </w:p>
    <w:p>
      <w:pPr>
        <w:pStyle w:val="3"/>
        <w:keepNext w:val="0"/>
        <w:keepLines w:val="0"/>
        <w:widowControl/>
        <w:suppressLineNumbers w:val="0"/>
        <w:spacing w:before="0" w:beforeAutospacing="0" w:after="0" w:afterAutospacing="0" w:line="420" w:lineRule="atLeast"/>
        <w:ind w:left="0" w:right="0" w:firstLine="420"/>
        <w:jc w:val="center"/>
        <w:rPr>
          <w:rFonts w:hint="eastAsia" w:ascii="华文仿宋" w:hAnsi="华文仿宋" w:eastAsia="华文仿宋" w:cs="华文仿宋"/>
          <w:i w:val="0"/>
          <w:iCs w:val="0"/>
          <w:caps w:val="0"/>
          <w:color w:val="000000"/>
          <w:spacing w:val="0"/>
          <w:sz w:val="30"/>
          <w:szCs w:val="30"/>
          <w:lang w:eastAsia="zh-CN"/>
        </w:rPr>
      </w:pPr>
      <w:r>
        <w:rPr>
          <w:rFonts w:hint="eastAsia" w:ascii="华文仿宋" w:hAnsi="华文仿宋" w:eastAsia="华文仿宋" w:cs="华文仿宋"/>
          <w:i w:val="0"/>
          <w:iCs w:val="0"/>
          <w:caps w:val="0"/>
          <w:color w:val="000000"/>
          <w:spacing w:val="0"/>
          <w:sz w:val="30"/>
          <w:szCs w:val="30"/>
          <w:lang w:eastAsia="zh-CN"/>
        </w:rPr>
        <w:drawing>
          <wp:inline distT="0" distB="0" distL="114300" distR="114300">
            <wp:extent cx="5273040" cy="6736080"/>
            <wp:effectExtent l="0" t="0" r="3810" b="762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4"/>
                    <a:stretch>
                      <a:fillRect/>
                    </a:stretch>
                  </pic:blipFill>
                  <pic:spPr>
                    <a:xfrm>
                      <a:off x="0" y="0"/>
                      <a:ext cx="5273040" cy="6736080"/>
                    </a:xfrm>
                    <a:prstGeom prst="rect">
                      <a:avLst/>
                    </a:prstGeom>
                  </pic:spPr>
                </pic:pic>
              </a:graphicData>
            </a:graphic>
          </wp:inline>
        </w:drawing>
      </w:r>
      <w:r>
        <w:rPr>
          <w:rFonts w:hint="eastAsia" w:ascii="华文仿宋" w:hAnsi="华文仿宋" w:eastAsia="华文仿宋" w:cs="华文仿宋"/>
          <w:i w:val="0"/>
          <w:iCs w:val="0"/>
          <w:caps w:val="0"/>
          <w:color w:val="000000"/>
          <w:spacing w:val="0"/>
          <w:sz w:val="30"/>
          <w:szCs w:val="30"/>
          <w:lang w:eastAsia="zh-CN"/>
        </w:rPr>
        <w:drawing>
          <wp:inline distT="0" distB="0" distL="114300" distR="114300">
            <wp:extent cx="2854960" cy="8857615"/>
            <wp:effectExtent l="0" t="0" r="2540" b="63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5"/>
                    <a:stretch>
                      <a:fillRect/>
                    </a:stretch>
                  </pic:blipFill>
                  <pic:spPr>
                    <a:xfrm>
                      <a:off x="0" y="0"/>
                      <a:ext cx="2854960" cy="8857615"/>
                    </a:xfrm>
                    <a:prstGeom prst="rect">
                      <a:avLst/>
                    </a:prstGeom>
                  </pic:spPr>
                </pic:pic>
              </a:graphicData>
            </a:graphic>
          </wp:inline>
        </w:drawing>
      </w:r>
      <w:r>
        <w:rPr>
          <w:rFonts w:hint="eastAsia" w:ascii="华文仿宋" w:hAnsi="华文仿宋" w:eastAsia="华文仿宋" w:cs="华文仿宋"/>
          <w:i w:val="0"/>
          <w:iCs w:val="0"/>
          <w:caps w:val="0"/>
          <w:color w:val="000000"/>
          <w:spacing w:val="0"/>
          <w:sz w:val="30"/>
          <w:szCs w:val="30"/>
          <w:lang w:eastAsia="zh-CN"/>
        </w:rPr>
        <w:drawing>
          <wp:inline distT="0" distB="0" distL="114300" distR="114300">
            <wp:extent cx="3251200" cy="8847455"/>
            <wp:effectExtent l="0" t="0" r="6350" b="1079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6"/>
                    <a:stretch>
                      <a:fillRect/>
                    </a:stretch>
                  </pic:blipFill>
                  <pic:spPr>
                    <a:xfrm>
                      <a:off x="0" y="0"/>
                      <a:ext cx="3251200" cy="8847455"/>
                    </a:xfrm>
                    <a:prstGeom prst="rect">
                      <a:avLst/>
                    </a:prstGeom>
                  </pic:spPr>
                </pic:pic>
              </a:graphicData>
            </a:graphic>
          </wp:inline>
        </w:drawing>
      </w:r>
      <w:r>
        <w:rPr>
          <w:rFonts w:hint="eastAsia" w:ascii="华文仿宋" w:hAnsi="华文仿宋" w:eastAsia="华文仿宋" w:cs="华文仿宋"/>
          <w:i w:val="0"/>
          <w:iCs w:val="0"/>
          <w:caps w:val="0"/>
          <w:color w:val="000000"/>
          <w:spacing w:val="0"/>
          <w:sz w:val="30"/>
          <w:szCs w:val="30"/>
          <w:lang w:eastAsia="zh-CN"/>
        </w:rPr>
        <w:drawing>
          <wp:inline distT="0" distB="0" distL="114300" distR="114300">
            <wp:extent cx="4196080" cy="8853805"/>
            <wp:effectExtent l="0" t="0" r="13970" b="4445"/>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7"/>
                    <a:stretch>
                      <a:fillRect/>
                    </a:stretch>
                  </pic:blipFill>
                  <pic:spPr>
                    <a:xfrm>
                      <a:off x="0" y="0"/>
                      <a:ext cx="4196080" cy="8853805"/>
                    </a:xfrm>
                    <a:prstGeom prst="rect">
                      <a:avLst/>
                    </a:prstGeom>
                  </pic:spPr>
                </pic:pic>
              </a:graphicData>
            </a:graphic>
          </wp:inline>
        </w:drawing>
      </w:r>
      <w:r>
        <w:rPr>
          <w:rFonts w:hint="eastAsia" w:ascii="华文仿宋" w:hAnsi="华文仿宋" w:eastAsia="华文仿宋" w:cs="华文仿宋"/>
          <w:i w:val="0"/>
          <w:iCs w:val="0"/>
          <w:caps w:val="0"/>
          <w:color w:val="000000"/>
          <w:spacing w:val="0"/>
          <w:sz w:val="30"/>
          <w:szCs w:val="30"/>
          <w:lang w:eastAsia="zh-CN"/>
        </w:rPr>
        <w:drawing>
          <wp:inline distT="0" distB="0" distL="114300" distR="114300">
            <wp:extent cx="5262880" cy="8855075"/>
            <wp:effectExtent l="0" t="0" r="13970" b="317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8"/>
                    <a:stretch>
                      <a:fillRect/>
                    </a:stretch>
                  </pic:blipFill>
                  <pic:spPr>
                    <a:xfrm>
                      <a:off x="0" y="0"/>
                      <a:ext cx="5262880" cy="8855075"/>
                    </a:xfrm>
                    <a:prstGeom prst="rect">
                      <a:avLst/>
                    </a:prstGeom>
                  </pic:spPr>
                </pic:pic>
              </a:graphicData>
            </a:graphic>
          </wp:inline>
        </w:drawing>
      </w:r>
      <w:r>
        <w:rPr>
          <w:rFonts w:hint="eastAsia" w:ascii="华文仿宋" w:hAnsi="华文仿宋" w:eastAsia="华文仿宋" w:cs="华文仿宋"/>
          <w:i w:val="0"/>
          <w:iCs w:val="0"/>
          <w:caps w:val="0"/>
          <w:color w:val="000000"/>
          <w:spacing w:val="0"/>
          <w:sz w:val="30"/>
          <w:szCs w:val="30"/>
          <w:lang w:eastAsia="zh-CN"/>
        </w:rPr>
        <w:drawing>
          <wp:inline distT="0" distB="0" distL="114300" distR="114300">
            <wp:extent cx="5273040" cy="7296785"/>
            <wp:effectExtent l="0" t="0" r="3810" b="1841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9"/>
                    <a:stretch>
                      <a:fillRect/>
                    </a:stretch>
                  </pic:blipFill>
                  <pic:spPr>
                    <a:xfrm>
                      <a:off x="0" y="0"/>
                      <a:ext cx="5273040" cy="7296785"/>
                    </a:xfrm>
                    <a:prstGeom prst="rect">
                      <a:avLst/>
                    </a:prstGeom>
                  </pic:spPr>
                </pic:pic>
              </a:graphicData>
            </a:graphic>
          </wp:inline>
        </w:drawing>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sans-serif">
    <w:altName w:val="Hilda Sonnenschein"/>
    <w:panose1 w:val="00000000000000000000"/>
    <w:charset w:val="00"/>
    <w:family w:val="auto"/>
    <w:pitch w:val="default"/>
    <w:sig w:usb0="00000000" w:usb1="00000000" w:usb2="00000000" w:usb3="00000000" w:csb0="00000000" w:csb1="00000000"/>
  </w:font>
  <w:font w:name="Hilda Sonnenschein">
    <w:panose1 w:val="02000400000000000000"/>
    <w:charset w:val="00"/>
    <w:family w:val="auto"/>
    <w:pitch w:val="default"/>
    <w:sig w:usb0="80000027" w:usb1="0000200A" w:usb2="00000000" w:usb3="00000000" w:csb0="0000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E475E7"/>
    <w:rsid w:val="2FE47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2022-03-08T01:26:00Z</dcterms:created>
  <dc:creator>爆米花</dc:creator>
  <cp:lastModifiedBy>爆米花</cp:lastModifiedBy>
  <dcterms:modified xsi:type="dcterms:W3CDTF">2022-03-08T01:32:59Z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25DAE7BB674A4A058CF204AD4631F55C</vt:lpwstr>
  </property>
</Properties>
</file>