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26" w:rsidRPr="00842D26" w:rsidRDefault="00842D26" w:rsidP="00842D26">
      <w:pPr>
        <w:widowControl/>
        <w:spacing w:after="300" w:line="480" w:lineRule="atLeast"/>
        <w:ind w:firstLine="480"/>
        <w:jc w:val="center"/>
        <w:rPr>
          <w:rFonts w:ascii="宋体" w:eastAsia="宋体" w:hAnsi="宋体" w:cs="宋体" w:hint="eastAsia"/>
          <w:kern w:val="0"/>
          <w:sz w:val="36"/>
          <w:szCs w:val="36"/>
        </w:rPr>
      </w:pPr>
      <w:r w:rsidRPr="00842D26">
        <w:rPr>
          <w:rFonts w:ascii="微软雅黑" w:eastAsia="微软雅黑" w:hAnsi="微软雅黑" w:hint="eastAsia"/>
          <w:color w:val="333333"/>
          <w:sz w:val="36"/>
          <w:szCs w:val="36"/>
          <w:shd w:val="clear" w:color="auto" w:fill="FFFFFF"/>
        </w:rPr>
        <w:t>带你读懂《关于2020年调整本市退休人员基本养老金的通知》</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br/>
        <w:t>7月14日，市人力社保局发布本市2020年退休人员养老金调整方案，</w:t>
      </w:r>
      <w:proofErr w:type="gramStart"/>
      <w:r w:rsidRPr="00842D26">
        <w:rPr>
          <w:rFonts w:ascii="宋体" w:eastAsia="宋体" w:hAnsi="宋体" w:cs="宋体"/>
          <w:kern w:val="0"/>
          <w:sz w:val="24"/>
          <w:szCs w:val="24"/>
        </w:rPr>
        <w:t>惠及全市</w:t>
      </w:r>
      <w:proofErr w:type="gramEnd"/>
      <w:r w:rsidRPr="00842D26">
        <w:rPr>
          <w:rFonts w:ascii="宋体" w:eastAsia="宋体" w:hAnsi="宋体" w:cs="宋体"/>
          <w:kern w:val="0"/>
          <w:sz w:val="24"/>
          <w:szCs w:val="24"/>
        </w:rPr>
        <w:t>约302万企业和机关事业单位退休人员，进一步提升养老保险待遇水平，努力增进首都人民群众的获得感、幸福感、安全感。本市企业退休人员养老金7月15日发放到位。</w:t>
      </w:r>
    </w:p>
    <w:p w:rsidR="00842D26" w:rsidRPr="00842D26" w:rsidRDefault="00842D26" w:rsidP="00842D26">
      <w:pPr>
        <w:widowControl/>
        <w:spacing w:after="300" w:line="480" w:lineRule="atLeast"/>
        <w:jc w:val="left"/>
        <w:rPr>
          <w:rFonts w:ascii="宋体" w:eastAsia="宋体" w:hAnsi="宋体" w:cs="宋体"/>
          <w:kern w:val="0"/>
          <w:sz w:val="24"/>
          <w:szCs w:val="24"/>
        </w:rPr>
      </w:pP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按照国家要求，自2020年1月1日起，本市继续为企业和机关事业单位退休人员（含退职、退养人员）调整基本养老金，这是本市第28次增加企业退休人员养老金，也是2016年以来第5次同步调整企业和机关事业单位退休人员养老金。</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今年的调整将继续按照定额调整、挂钩调整与适当倾斜相结合的办法进行，继续保持向退休时间早、连续工龄和缴费年限长的退休人员加大倾斜力度的调整办法，使他们更多地享受社会发展成果。</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此次调整面向2019年12月31日（含）前已按规定办理退休手续并按月领取养老金的退休人员，并从今年1月份起补发养老金，其中企业退休人员于7月15日就可以领到补发的养老金了。具体调整办法如下：</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一、定额调整基本养老金</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每名退休人员，每人每月增加50元。</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二、挂钩调整基本养老金</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（一）与缴费年限挂钩</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lastRenderedPageBreak/>
        <w:t>2020年继续实行与缴费年限挂钩普遍增加基本养老金的办法。其中，缴费年限满10年及以上的退休人员，缴费年限每满1年，每月增加3元；对于不足整年的余月数，每月增加0.25元。缴费年限不满10年的（不含建设征地农转工退休人员），每人每月增加30元；缴费年限不满15年的建设征地农转工退休人员，每人每月增加45元。</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（二）与养老金水平挂钩</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按照退休人员2019年年底前的月基本养老金水平，以2019年我市居民人均可支配收入水平（5646元）为基准线划分两档，5646元(含)以上的每人每月增加30元，5646元以下每人每月增加65元。通过采取低者高调、高者低调的方式，保障待遇水平偏低的人员能够适当多增加基本养老金。</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同时，为了兼顾公平，针对少数退休人员按与养老金水平挂钩调整后低于5711元的，还将进行差额补足（仅限于调整前月养老金水平在5646元及以上的退休人群）。【见图表1】</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图表1</w:t>
      </w:r>
    </w:p>
    <w:tbl>
      <w:tblPr>
        <w:tblW w:w="9495" w:type="dxa"/>
        <w:tblBorders>
          <w:top w:val="single" w:sz="6" w:space="0" w:color="404040"/>
          <w:left w:val="single" w:sz="6" w:space="0" w:color="404040"/>
          <w:bottom w:val="single" w:sz="6" w:space="0" w:color="404040"/>
          <w:right w:val="single" w:sz="6" w:space="0" w:color="404040"/>
        </w:tblBorders>
        <w:shd w:val="clear" w:color="auto" w:fill="FFFFFF"/>
        <w:tblCellMar>
          <w:left w:w="0" w:type="dxa"/>
          <w:right w:w="0" w:type="dxa"/>
        </w:tblCellMar>
        <w:tblLook w:val="04A0"/>
      </w:tblPr>
      <w:tblGrid>
        <w:gridCol w:w="2130"/>
        <w:gridCol w:w="1560"/>
        <w:gridCol w:w="5805"/>
      </w:tblGrid>
      <w:tr w:rsidR="00842D26" w:rsidRPr="00842D26" w:rsidTr="00842D26">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调整前</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养老金水平</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挂钩调整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标准</w:t>
            </w:r>
          </w:p>
        </w:tc>
        <w:tc>
          <w:tcPr>
            <w:tcW w:w="58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差额补足</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（不含按定额、按缴费年限增加的养老金）</w:t>
            </w:r>
          </w:p>
        </w:tc>
      </w:tr>
      <w:tr w:rsidR="00842D26" w:rsidRPr="00842D26" w:rsidTr="00842D26">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5646元及以上</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30</w:t>
            </w:r>
          </w:p>
        </w:tc>
        <w:tc>
          <w:tcPr>
            <w:tcW w:w="5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与养老金水平挂钩调整后低于5711(5646+65)元的，补足到5711元。</w:t>
            </w:r>
          </w:p>
        </w:tc>
      </w:tr>
      <w:tr w:rsidR="00842D26" w:rsidRPr="00842D26" w:rsidTr="00842D26">
        <w:trPr>
          <w:trHeight w:val="900"/>
        </w:trPr>
        <w:tc>
          <w:tcPr>
            <w:tcW w:w="21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5646元以下</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65</w:t>
            </w:r>
          </w:p>
        </w:tc>
        <w:tc>
          <w:tcPr>
            <w:tcW w:w="5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w:t>
            </w:r>
          </w:p>
        </w:tc>
      </w:tr>
    </w:tbl>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例如：赵大爷，64岁、缴费年限37年，基本养老金为5650元/月。按照对应标准，应上调30元，与原养老金相加为5680元。但2019年12月养老金低于5646元的人员上涨65元后，部分人员会达到5711元(5646+65)，高过赵大爷的</w:t>
      </w:r>
      <w:r w:rsidRPr="00842D26">
        <w:rPr>
          <w:rFonts w:ascii="宋体" w:eastAsia="宋体" w:hAnsi="宋体" w:cs="宋体"/>
          <w:kern w:val="0"/>
          <w:sz w:val="24"/>
          <w:szCs w:val="24"/>
        </w:rPr>
        <w:lastRenderedPageBreak/>
        <w:t>5680元，所以再对赵大爷提高31元，使他达到下一档的</w:t>
      </w:r>
      <w:proofErr w:type="gramStart"/>
      <w:r w:rsidRPr="00842D26">
        <w:rPr>
          <w:rFonts w:ascii="宋体" w:eastAsia="宋体" w:hAnsi="宋体" w:cs="宋体"/>
          <w:kern w:val="0"/>
          <w:sz w:val="24"/>
          <w:szCs w:val="24"/>
        </w:rPr>
        <w:t>最</w:t>
      </w:r>
      <w:proofErr w:type="gramEnd"/>
      <w:r w:rsidRPr="00842D26">
        <w:rPr>
          <w:rFonts w:ascii="宋体" w:eastAsia="宋体" w:hAnsi="宋体" w:cs="宋体"/>
          <w:kern w:val="0"/>
          <w:sz w:val="24"/>
          <w:szCs w:val="24"/>
        </w:rPr>
        <w:t>高额5711元。在与养老金水平挂钩调整中，赵大爷实际每月增长61元。</w:t>
      </w:r>
    </w:p>
    <w:tbl>
      <w:tblPr>
        <w:tblW w:w="9495" w:type="dxa"/>
        <w:tblBorders>
          <w:top w:val="single" w:sz="6" w:space="0" w:color="404040"/>
          <w:left w:val="single" w:sz="6" w:space="0" w:color="404040"/>
          <w:bottom w:val="single" w:sz="6" w:space="0" w:color="404040"/>
          <w:right w:val="single" w:sz="6" w:space="0" w:color="404040"/>
        </w:tblBorders>
        <w:shd w:val="clear" w:color="auto" w:fill="FFFFFF"/>
        <w:tblCellMar>
          <w:left w:w="0" w:type="dxa"/>
          <w:right w:w="0" w:type="dxa"/>
        </w:tblCellMar>
        <w:tblLook w:val="04A0"/>
      </w:tblPr>
      <w:tblGrid>
        <w:gridCol w:w="1630"/>
        <w:gridCol w:w="893"/>
        <w:gridCol w:w="1912"/>
        <w:gridCol w:w="1551"/>
        <w:gridCol w:w="1206"/>
        <w:gridCol w:w="1018"/>
        <w:gridCol w:w="1285"/>
      </w:tblGrid>
      <w:tr w:rsidR="00842D26" w:rsidRPr="00842D26" w:rsidTr="00842D26">
        <w:tc>
          <w:tcPr>
            <w:tcW w:w="1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2019年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年底前</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（元/月）</w:t>
            </w:r>
          </w:p>
        </w:tc>
        <w:tc>
          <w:tcPr>
            <w:tcW w:w="7530"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2020年调整（元/月）</w:t>
            </w:r>
          </w:p>
        </w:tc>
      </w:tr>
      <w:tr w:rsidR="00842D26" w:rsidRPr="00842D26" w:rsidTr="00842D26">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定额调整</w:t>
            </w:r>
          </w:p>
        </w:tc>
        <w:tc>
          <w:tcPr>
            <w:tcW w:w="18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与缴费年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限挂钩</w:t>
            </w:r>
          </w:p>
        </w:tc>
        <w:tc>
          <w:tcPr>
            <w:tcW w:w="26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与养老金水平挂钩</w:t>
            </w:r>
          </w:p>
        </w:tc>
        <w:tc>
          <w:tcPr>
            <w:tcW w:w="97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调整总额</w:t>
            </w:r>
          </w:p>
        </w:tc>
        <w:tc>
          <w:tcPr>
            <w:tcW w:w="12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调整后</w:t>
            </w:r>
          </w:p>
        </w:tc>
      </w:tr>
      <w:tr w:rsidR="00842D26" w:rsidRPr="00842D26" w:rsidTr="00842D26">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14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分档</w:t>
            </w:r>
          </w:p>
        </w:tc>
        <w:tc>
          <w:tcPr>
            <w:tcW w:w="1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补足</w:t>
            </w: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r>
      <w:tr w:rsidR="00842D26" w:rsidRPr="00842D26" w:rsidTr="00842D26">
        <w:trPr>
          <w:trHeight w:val="855"/>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5650</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50</w:t>
            </w:r>
          </w:p>
        </w:tc>
        <w:tc>
          <w:tcPr>
            <w:tcW w:w="18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3×37=111</w:t>
            </w:r>
          </w:p>
        </w:tc>
        <w:tc>
          <w:tcPr>
            <w:tcW w:w="14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30</w:t>
            </w:r>
          </w:p>
        </w:tc>
        <w:tc>
          <w:tcPr>
            <w:tcW w:w="11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31</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222</w:t>
            </w:r>
          </w:p>
        </w:tc>
        <w:tc>
          <w:tcPr>
            <w:tcW w:w="12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5872</w:t>
            </w:r>
          </w:p>
        </w:tc>
      </w:tr>
    </w:tbl>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今年调整，赵大爷每月共增加222元，调整之后基本养老金为5872元/月。</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三、适当向高龄退休人员倾斜</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针对退休时间早、年龄偏大的退休人员，为了进一步提高他们的基本生活水平，自2007年起，本市在调整企业退休人员基本养老金时均向高龄退休人员适度倾斜。2016年首次同步调整企业和机关事业单位退休人员养老金时，保持了这一做法。2020年继续坚持这一做法，对在2019年底之前已经年满65周岁及以上的高龄退休人员，在按照上述办法进行调整后，再次享受到45元至75元四个档次的倾斜政策。即：65至69周岁的退休人员每人每月再增加45元;70至74周岁每人每月再增加55元;75至79周岁每人每月再增加65元；80周岁以上每人每月再增加75元。</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在此基础上，继续对65岁以上退休人员中缴费年限满30年的，每人每月再增加5元，以体现对退休时间早、连续工龄和缴费年限长的退休人员进一步倾斜。【见图表2】</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图表2</w:t>
      </w:r>
    </w:p>
    <w:tbl>
      <w:tblPr>
        <w:tblW w:w="9495" w:type="dxa"/>
        <w:tblBorders>
          <w:top w:val="single" w:sz="6" w:space="0" w:color="404040"/>
          <w:left w:val="single" w:sz="6" w:space="0" w:color="404040"/>
          <w:bottom w:val="single" w:sz="6" w:space="0" w:color="404040"/>
          <w:right w:val="single" w:sz="6" w:space="0" w:color="404040"/>
        </w:tblBorders>
        <w:shd w:val="clear" w:color="auto" w:fill="FFFFFF"/>
        <w:tblCellMar>
          <w:left w:w="0" w:type="dxa"/>
          <w:right w:w="0" w:type="dxa"/>
        </w:tblCellMar>
        <w:tblLook w:val="04A0"/>
      </w:tblPr>
      <w:tblGrid>
        <w:gridCol w:w="3310"/>
        <w:gridCol w:w="1568"/>
        <w:gridCol w:w="1516"/>
        <w:gridCol w:w="1585"/>
        <w:gridCol w:w="1516"/>
      </w:tblGrid>
      <w:tr w:rsidR="00842D26" w:rsidRPr="00842D26" w:rsidTr="00842D26">
        <w:trPr>
          <w:trHeight w:val="705"/>
        </w:trPr>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2019年年底之前年满</w:t>
            </w:r>
          </w:p>
        </w:tc>
        <w:tc>
          <w:tcPr>
            <w:tcW w:w="13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65至69周岁</w:t>
            </w:r>
          </w:p>
        </w:tc>
        <w:tc>
          <w:tcPr>
            <w:tcW w:w="13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70至74周岁</w:t>
            </w:r>
          </w:p>
        </w:tc>
        <w:tc>
          <w:tcPr>
            <w:tcW w:w="136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75至79周岁</w:t>
            </w:r>
          </w:p>
        </w:tc>
        <w:tc>
          <w:tcPr>
            <w:tcW w:w="13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80周岁以上</w:t>
            </w:r>
          </w:p>
        </w:tc>
      </w:tr>
      <w:tr w:rsidR="00842D26" w:rsidRPr="00842D26" w:rsidTr="00842D26">
        <w:tc>
          <w:tcPr>
            <w:tcW w:w="28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lastRenderedPageBreak/>
              <w:t>倾斜标准1(元/月）</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45</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55</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65</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75</w:t>
            </w:r>
          </w:p>
        </w:tc>
      </w:tr>
      <w:tr w:rsidR="00842D26" w:rsidRPr="00842D26" w:rsidTr="00842D26">
        <w:tc>
          <w:tcPr>
            <w:tcW w:w="28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缴费年限</w:t>
            </w:r>
          </w:p>
        </w:tc>
        <w:tc>
          <w:tcPr>
            <w:tcW w:w="531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满30年及以上</w:t>
            </w:r>
          </w:p>
        </w:tc>
      </w:tr>
      <w:tr w:rsidR="00842D26" w:rsidRPr="00842D26" w:rsidTr="00842D26">
        <w:tc>
          <w:tcPr>
            <w:tcW w:w="28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倾斜标准2(元/月）</w:t>
            </w:r>
          </w:p>
        </w:tc>
        <w:tc>
          <w:tcPr>
            <w:tcW w:w="531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w:t>
            </w:r>
          </w:p>
        </w:tc>
      </w:tr>
    </w:tbl>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例如：刘阿姨，68岁、缴费年限33年，基本养老金为4100元/月。</w:t>
      </w:r>
    </w:p>
    <w:tbl>
      <w:tblPr>
        <w:tblW w:w="9495" w:type="dxa"/>
        <w:tblBorders>
          <w:top w:val="single" w:sz="6" w:space="0" w:color="404040"/>
          <w:left w:val="single" w:sz="6" w:space="0" w:color="404040"/>
          <w:bottom w:val="single" w:sz="6" w:space="0" w:color="404040"/>
          <w:right w:val="single" w:sz="6" w:space="0" w:color="404040"/>
        </w:tblBorders>
        <w:shd w:val="clear" w:color="auto" w:fill="FFFFFF"/>
        <w:tblCellMar>
          <w:left w:w="0" w:type="dxa"/>
          <w:right w:w="0" w:type="dxa"/>
        </w:tblCellMar>
        <w:tblLook w:val="04A0"/>
      </w:tblPr>
      <w:tblGrid>
        <w:gridCol w:w="1521"/>
        <w:gridCol w:w="879"/>
        <w:gridCol w:w="1365"/>
        <w:gridCol w:w="1365"/>
        <w:gridCol w:w="1143"/>
        <w:gridCol w:w="1365"/>
        <w:gridCol w:w="769"/>
        <w:gridCol w:w="1088"/>
      </w:tblGrid>
      <w:tr w:rsidR="00842D26" w:rsidRPr="00842D26" w:rsidTr="00842D26">
        <w:trPr>
          <w:trHeight w:val="375"/>
        </w:trPr>
        <w:tc>
          <w:tcPr>
            <w:tcW w:w="15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2019年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年底前</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（元/月）</w:t>
            </w:r>
          </w:p>
        </w:tc>
        <w:tc>
          <w:tcPr>
            <w:tcW w:w="8370"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2020年调整（元/月）</w:t>
            </w:r>
          </w:p>
        </w:tc>
      </w:tr>
      <w:tr w:rsidR="00842D26" w:rsidRPr="00842D26" w:rsidTr="00842D2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91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定额</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w:t>
            </w:r>
          </w:p>
        </w:tc>
        <w:tc>
          <w:tcPr>
            <w:tcW w:w="144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与缴费年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限挂钩</w:t>
            </w:r>
          </w:p>
        </w:tc>
        <w:tc>
          <w:tcPr>
            <w:tcW w:w="264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与养老金水平挂钩</w:t>
            </w:r>
          </w:p>
        </w:tc>
        <w:tc>
          <w:tcPr>
            <w:tcW w:w="144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高龄退休</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人员增加</w:t>
            </w:r>
          </w:p>
        </w:tc>
        <w:tc>
          <w:tcPr>
            <w:tcW w:w="7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总额</w:t>
            </w:r>
          </w:p>
        </w:tc>
        <w:tc>
          <w:tcPr>
            <w:tcW w:w="7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调整后</w:t>
            </w:r>
          </w:p>
        </w:tc>
      </w:tr>
      <w:tr w:rsidR="00842D26" w:rsidRPr="00842D26" w:rsidTr="00842D2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分档</w:t>
            </w: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补足</w:t>
            </w: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r>
      <w:tr w:rsidR="00842D26" w:rsidRPr="00842D26" w:rsidTr="00842D26">
        <w:tc>
          <w:tcPr>
            <w:tcW w:w="15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4100</w:t>
            </w:r>
          </w:p>
        </w:tc>
        <w:tc>
          <w:tcPr>
            <w:tcW w:w="9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50</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3×33=99</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65</w:t>
            </w:r>
          </w:p>
        </w:tc>
        <w:tc>
          <w:tcPr>
            <w:tcW w:w="11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0</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45+5</w:t>
            </w: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264</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4364</w:t>
            </w:r>
          </w:p>
        </w:tc>
      </w:tr>
    </w:tbl>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今年调整，刘阿姨每月共增加264元，调整之后基本养老金为4364元/月。</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例如：吴大爷，80岁、缴费年限40年，基本养老金为5300元/月。</w:t>
      </w:r>
    </w:p>
    <w:tbl>
      <w:tblPr>
        <w:tblW w:w="9495" w:type="dxa"/>
        <w:tblBorders>
          <w:top w:val="single" w:sz="6" w:space="0" w:color="404040"/>
          <w:left w:val="single" w:sz="6" w:space="0" w:color="404040"/>
          <w:bottom w:val="single" w:sz="6" w:space="0" w:color="404040"/>
          <w:right w:val="single" w:sz="6" w:space="0" w:color="404040"/>
        </w:tblBorders>
        <w:shd w:val="clear" w:color="auto" w:fill="FFFFFF"/>
        <w:tblCellMar>
          <w:left w:w="0" w:type="dxa"/>
          <w:right w:w="0" w:type="dxa"/>
        </w:tblCellMar>
        <w:tblLook w:val="04A0"/>
      </w:tblPr>
      <w:tblGrid>
        <w:gridCol w:w="1400"/>
        <w:gridCol w:w="834"/>
        <w:gridCol w:w="1501"/>
        <w:gridCol w:w="734"/>
        <w:gridCol w:w="1729"/>
        <w:gridCol w:w="1388"/>
        <w:gridCol w:w="805"/>
        <w:gridCol w:w="1104"/>
      </w:tblGrid>
      <w:tr w:rsidR="00842D26" w:rsidRPr="00842D26" w:rsidTr="00842D26">
        <w:tc>
          <w:tcPr>
            <w:tcW w:w="14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2019年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年底前</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（元/月）</w:t>
            </w:r>
          </w:p>
        </w:tc>
        <w:tc>
          <w:tcPr>
            <w:tcW w:w="8370" w:type="dxa"/>
            <w:gridSpan w:val="7"/>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2020年调整（元/月）</w:t>
            </w:r>
          </w:p>
        </w:tc>
      </w:tr>
      <w:tr w:rsidR="00842D26" w:rsidRPr="00842D26" w:rsidTr="00842D2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定额</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w:t>
            </w:r>
          </w:p>
        </w:tc>
        <w:tc>
          <w:tcPr>
            <w:tcW w:w="156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与缴费年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限挂钩</w:t>
            </w:r>
          </w:p>
        </w:tc>
        <w:tc>
          <w:tcPr>
            <w:tcW w:w="255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与养老金水平挂钩</w:t>
            </w:r>
          </w:p>
        </w:tc>
        <w:tc>
          <w:tcPr>
            <w:tcW w:w="144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高龄退休</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人员增加</w:t>
            </w:r>
          </w:p>
        </w:tc>
        <w:tc>
          <w:tcPr>
            <w:tcW w:w="8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w:t>
            </w:r>
          </w:p>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总额</w:t>
            </w:r>
          </w:p>
        </w:tc>
        <w:tc>
          <w:tcPr>
            <w:tcW w:w="7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调整后</w:t>
            </w:r>
          </w:p>
        </w:tc>
      </w:tr>
      <w:tr w:rsidR="00842D26" w:rsidRPr="00842D26" w:rsidTr="00842D2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分档</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补足</w:t>
            </w: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842D26" w:rsidRPr="00842D26" w:rsidRDefault="00842D26" w:rsidP="00842D26">
            <w:pPr>
              <w:widowControl/>
              <w:jc w:val="left"/>
              <w:rPr>
                <w:rFonts w:ascii="宋体" w:eastAsia="宋体" w:hAnsi="宋体" w:cs="宋体"/>
                <w:kern w:val="0"/>
                <w:sz w:val="24"/>
                <w:szCs w:val="24"/>
              </w:rPr>
            </w:pPr>
          </w:p>
        </w:tc>
      </w:tr>
      <w:tr w:rsidR="00842D26" w:rsidRPr="00842D26" w:rsidTr="00842D26">
        <w:trPr>
          <w:trHeight w:val="270"/>
        </w:trPr>
        <w:tc>
          <w:tcPr>
            <w:tcW w:w="14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5300</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50</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3×40=120</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65</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0</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75+5</w:t>
            </w:r>
          </w:p>
        </w:tc>
        <w:tc>
          <w:tcPr>
            <w:tcW w:w="8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315</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42D26" w:rsidRPr="00842D26" w:rsidRDefault="00842D26" w:rsidP="00842D26">
            <w:pPr>
              <w:widowControl/>
              <w:wordWrap w:val="0"/>
              <w:spacing w:after="300" w:line="570" w:lineRule="atLeast"/>
              <w:jc w:val="left"/>
              <w:rPr>
                <w:rFonts w:ascii="宋体" w:eastAsia="宋体" w:hAnsi="宋体" w:cs="宋体"/>
                <w:kern w:val="0"/>
                <w:sz w:val="24"/>
                <w:szCs w:val="24"/>
              </w:rPr>
            </w:pPr>
            <w:r w:rsidRPr="00842D26">
              <w:rPr>
                <w:rFonts w:ascii="宋体" w:eastAsia="宋体" w:hAnsi="宋体" w:cs="宋体"/>
                <w:kern w:val="0"/>
                <w:sz w:val="24"/>
                <w:szCs w:val="24"/>
              </w:rPr>
              <w:t>5615</w:t>
            </w:r>
          </w:p>
        </w:tc>
      </w:tr>
    </w:tbl>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今年调整，吴大爷每月共增加315元，调整之后基本养老金为5615元/月。</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四、两种特殊的调整方式</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lastRenderedPageBreak/>
        <w:t>一是继续单列调整企业建国前参加革命工作的老工人退休待遇。目前，本市企业建国前参加革命工作的老工人普遍在80岁以上，国家规定他们可享受100%退休待遇。此次调整仍将按往年办法，以参加革命工作时间进行调整，即1937年7月7日至1945年9月2日参加革命工作的，每人每月增加375元；1945年9月3日至1949年9月30日参加革命工作的，每人每月增加345元。在上述两档标准的调整基础之上，他们还享受高龄退休人员的倾斜政策，本次调整普遍增加420至450元/月。</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二是保证企业退休军转干部、原工商业者调整后不低于全市养老金的平均水平。按照定额、缴费年限增加基本养老金和按绝对额增加基本养老金后，企业退休军转干部、原工商业者基本养老金低于调整后全市企业退休人员养老金平均水平的，补足到平均水平。同时，在2019年底之前已经年满65周岁及以上的高龄退休人员，还享受高龄退休人员的倾斜政策。</w:t>
      </w:r>
    </w:p>
    <w:p w:rsidR="00842D26" w:rsidRPr="00842D26" w:rsidRDefault="00842D26" w:rsidP="00842D26">
      <w:pPr>
        <w:widowControl/>
        <w:spacing w:after="300" w:line="480" w:lineRule="atLeast"/>
        <w:ind w:firstLine="480"/>
        <w:jc w:val="left"/>
        <w:rPr>
          <w:rFonts w:ascii="宋体" w:eastAsia="宋体" w:hAnsi="宋体" w:cs="宋体"/>
          <w:kern w:val="0"/>
          <w:sz w:val="24"/>
          <w:szCs w:val="24"/>
        </w:rPr>
      </w:pPr>
      <w:r w:rsidRPr="00842D26">
        <w:rPr>
          <w:rFonts w:ascii="宋体" w:eastAsia="宋体" w:hAnsi="宋体" w:cs="宋体"/>
          <w:kern w:val="0"/>
          <w:sz w:val="24"/>
          <w:szCs w:val="24"/>
        </w:rPr>
        <w:t>本市机关事业单位2019年底前退休的人员，也将按照上述定额调整、挂钩调整与适当倾斜相结合的办法和调整标准进行调整，并于7月底前发放到位。</w:t>
      </w:r>
    </w:p>
    <w:p w:rsidR="00842D26" w:rsidRPr="00842D26" w:rsidRDefault="00842D26" w:rsidP="00842D26">
      <w:pPr>
        <w:widowControl/>
        <w:spacing w:after="300" w:line="480" w:lineRule="atLeast"/>
        <w:jc w:val="left"/>
        <w:rPr>
          <w:rFonts w:ascii="宋体" w:eastAsia="宋体" w:hAnsi="宋体" w:cs="宋体"/>
          <w:kern w:val="0"/>
          <w:sz w:val="24"/>
          <w:szCs w:val="24"/>
        </w:rPr>
      </w:pPr>
    </w:p>
    <w:p w:rsidR="00842D26" w:rsidRPr="00842D26" w:rsidRDefault="00842D26" w:rsidP="00842D26">
      <w:pPr>
        <w:widowControl/>
        <w:spacing w:after="300" w:line="480" w:lineRule="atLeast"/>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432963" cy="1942198"/>
            <wp:effectExtent l="19050" t="0" r="0" b="0"/>
            <wp:docPr id="1" name="图片 1" descr="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流程图.png"/>
                    <pic:cNvPicPr>
                      <a:picLocks noChangeAspect="1" noChangeArrowheads="1"/>
                    </pic:cNvPicPr>
                  </pic:nvPicPr>
                  <pic:blipFill>
                    <a:blip r:embed="rId4" cstate="print"/>
                    <a:srcRect/>
                    <a:stretch>
                      <a:fillRect/>
                    </a:stretch>
                  </pic:blipFill>
                  <pic:spPr bwMode="auto">
                    <a:xfrm>
                      <a:off x="0" y="0"/>
                      <a:ext cx="5432963" cy="1942198"/>
                    </a:xfrm>
                    <a:prstGeom prst="rect">
                      <a:avLst/>
                    </a:prstGeom>
                    <a:noFill/>
                    <a:ln w="9525">
                      <a:noFill/>
                      <a:miter lim="800000"/>
                      <a:headEnd/>
                      <a:tailEnd/>
                    </a:ln>
                  </pic:spPr>
                </pic:pic>
              </a:graphicData>
            </a:graphic>
          </wp:inline>
        </w:drawing>
      </w:r>
    </w:p>
    <w:p w:rsidR="007B7DD4" w:rsidRDefault="00842D26"/>
    <w:sectPr w:rsidR="007B7DD4" w:rsidSect="006001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D26"/>
    <w:rsid w:val="002B6D81"/>
    <w:rsid w:val="006001FB"/>
    <w:rsid w:val="00842D26"/>
    <w:rsid w:val="00C3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D2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42D26"/>
    <w:rPr>
      <w:sz w:val="18"/>
      <w:szCs w:val="18"/>
    </w:rPr>
  </w:style>
  <w:style w:type="character" w:customStyle="1" w:styleId="Char">
    <w:name w:val="批注框文本 Char"/>
    <w:basedOn w:val="a0"/>
    <w:link w:val="a4"/>
    <w:uiPriority w:val="99"/>
    <w:semiHidden/>
    <w:rsid w:val="00842D26"/>
    <w:rPr>
      <w:sz w:val="18"/>
      <w:szCs w:val="18"/>
    </w:rPr>
  </w:style>
</w:styles>
</file>

<file path=word/webSettings.xml><?xml version="1.0" encoding="utf-8"?>
<w:webSettings xmlns:r="http://schemas.openxmlformats.org/officeDocument/2006/relationships" xmlns:w="http://schemas.openxmlformats.org/wordprocessingml/2006/main">
  <w:divs>
    <w:div w:id="86001530">
      <w:bodyDiv w:val="1"/>
      <w:marLeft w:val="0"/>
      <w:marRight w:val="0"/>
      <w:marTop w:val="0"/>
      <w:marBottom w:val="0"/>
      <w:divBdr>
        <w:top w:val="none" w:sz="0" w:space="0" w:color="auto"/>
        <w:left w:val="none" w:sz="0" w:space="0" w:color="auto"/>
        <w:bottom w:val="none" w:sz="0" w:space="0" w:color="auto"/>
        <w:right w:val="none" w:sz="0" w:space="0" w:color="auto"/>
      </w:divBdr>
      <w:divsChild>
        <w:div w:id="613904295">
          <w:marLeft w:val="0"/>
          <w:marRight w:val="0"/>
          <w:marTop w:val="0"/>
          <w:marBottom w:val="300"/>
          <w:divBdr>
            <w:top w:val="none" w:sz="0" w:space="0" w:color="auto"/>
            <w:left w:val="none" w:sz="0" w:space="0" w:color="auto"/>
            <w:bottom w:val="none" w:sz="0" w:space="0" w:color="auto"/>
            <w:right w:val="none" w:sz="0" w:space="0" w:color="auto"/>
          </w:divBdr>
        </w:div>
        <w:div w:id="1007365440">
          <w:marLeft w:val="0"/>
          <w:marRight w:val="0"/>
          <w:marTop w:val="0"/>
          <w:marBottom w:val="300"/>
          <w:divBdr>
            <w:top w:val="none" w:sz="0" w:space="0" w:color="auto"/>
            <w:left w:val="none" w:sz="0" w:space="0" w:color="auto"/>
            <w:bottom w:val="none" w:sz="0" w:space="0" w:color="auto"/>
            <w:right w:val="none" w:sz="0" w:space="0" w:color="auto"/>
          </w:divBdr>
          <w:divsChild>
            <w:div w:id="2030792640">
              <w:marLeft w:val="0"/>
              <w:marRight w:val="0"/>
              <w:marTop w:val="0"/>
              <w:marBottom w:val="300"/>
              <w:divBdr>
                <w:top w:val="none" w:sz="0" w:space="0" w:color="auto"/>
                <w:left w:val="none" w:sz="0" w:space="0" w:color="auto"/>
                <w:bottom w:val="none" w:sz="0" w:space="0" w:color="auto"/>
                <w:right w:val="none" w:sz="0" w:space="0" w:color="auto"/>
              </w:divBdr>
            </w:div>
          </w:divsChild>
        </w:div>
        <w:div w:id="1581985584">
          <w:marLeft w:val="0"/>
          <w:marRight w:val="0"/>
          <w:marTop w:val="0"/>
          <w:marBottom w:val="300"/>
          <w:divBdr>
            <w:top w:val="none" w:sz="0" w:space="0" w:color="auto"/>
            <w:left w:val="none" w:sz="0" w:space="0" w:color="auto"/>
            <w:bottom w:val="none" w:sz="0" w:space="0" w:color="auto"/>
            <w:right w:val="none" w:sz="0" w:space="0" w:color="auto"/>
          </w:divBdr>
          <w:divsChild>
            <w:div w:id="70010574">
              <w:marLeft w:val="0"/>
              <w:marRight w:val="0"/>
              <w:marTop w:val="0"/>
              <w:marBottom w:val="300"/>
              <w:divBdr>
                <w:top w:val="none" w:sz="0" w:space="0" w:color="auto"/>
                <w:left w:val="none" w:sz="0" w:space="0" w:color="auto"/>
                <w:bottom w:val="none" w:sz="0" w:space="0" w:color="auto"/>
                <w:right w:val="none" w:sz="0" w:space="0" w:color="auto"/>
              </w:divBdr>
            </w:div>
          </w:divsChild>
        </w:div>
        <w:div w:id="1494369017">
          <w:marLeft w:val="0"/>
          <w:marRight w:val="0"/>
          <w:marTop w:val="0"/>
          <w:marBottom w:val="300"/>
          <w:divBdr>
            <w:top w:val="none" w:sz="0" w:space="0" w:color="auto"/>
            <w:left w:val="none" w:sz="0" w:space="0" w:color="auto"/>
            <w:bottom w:val="none" w:sz="0" w:space="0" w:color="auto"/>
            <w:right w:val="none" w:sz="0" w:space="0" w:color="auto"/>
          </w:divBdr>
        </w:div>
        <w:div w:id="1483305218">
          <w:marLeft w:val="0"/>
          <w:marRight w:val="0"/>
          <w:marTop w:val="0"/>
          <w:marBottom w:val="300"/>
          <w:divBdr>
            <w:top w:val="none" w:sz="0" w:space="0" w:color="auto"/>
            <w:left w:val="none" w:sz="0" w:space="0" w:color="auto"/>
            <w:bottom w:val="none" w:sz="0" w:space="0" w:color="auto"/>
            <w:right w:val="none" w:sz="0" w:space="0" w:color="auto"/>
          </w:divBdr>
          <w:divsChild>
            <w:div w:id="1761678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2021-02-18T09:24:00Z</dcterms:created>
  <dcterms:modified xsi:type="dcterms:W3CDTF">2021-02-18T09:26:00Z</dcterms:modified>
</cp:coreProperties>
</file>