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10609">
      <w:pPr>
        <w:jc w:val="center"/>
        <w:rPr>
          <w:rFonts w:ascii="仿宋_GB2312" w:eastAsia="仿宋_GB2312"/>
          <w:b/>
          <w:sz w:val="32"/>
          <w:szCs w:val="32"/>
        </w:rPr>
      </w:pPr>
    </w:p>
    <w:p w14:paraId="7441F077">
      <w:pPr>
        <w:jc w:val="center"/>
        <w:rPr>
          <w:rFonts w:ascii="黑体" w:eastAsia="黑体"/>
          <w:sz w:val="72"/>
          <w:szCs w:val="72"/>
        </w:rPr>
      </w:pPr>
    </w:p>
    <w:p w14:paraId="65F07EA5">
      <w:pPr>
        <w:jc w:val="center"/>
        <w:rPr>
          <w:rFonts w:ascii="黑体" w:eastAsia="黑体"/>
          <w:sz w:val="72"/>
          <w:szCs w:val="72"/>
        </w:rPr>
      </w:pPr>
    </w:p>
    <w:p w14:paraId="03AB8235">
      <w:pPr>
        <w:jc w:val="center"/>
        <w:rPr>
          <w:rFonts w:ascii="黑体" w:eastAsia="黑体"/>
          <w:sz w:val="72"/>
          <w:szCs w:val="72"/>
        </w:rPr>
      </w:pPr>
    </w:p>
    <w:p w14:paraId="4E8F52FE">
      <w:pPr>
        <w:jc w:val="center"/>
        <w:rPr>
          <w:rFonts w:ascii="黑体" w:eastAsia="黑体"/>
          <w:sz w:val="72"/>
          <w:szCs w:val="72"/>
        </w:rPr>
      </w:pPr>
    </w:p>
    <w:p w14:paraId="5495BD40">
      <w:pPr>
        <w:jc w:val="center"/>
        <w:rPr>
          <w:rFonts w:hint="eastAsia" w:ascii="黑体" w:eastAsia="黑体"/>
          <w:sz w:val="72"/>
          <w:szCs w:val="72"/>
          <w:lang w:val="en-US" w:eastAsia="zh-CN"/>
        </w:rPr>
      </w:pPr>
      <w:r>
        <w:rPr>
          <w:rFonts w:hint="eastAsia" w:ascii="黑体" w:eastAsia="黑体"/>
          <w:sz w:val="72"/>
          <w:szCs w:val="72"/>
          <w:lang w:val="en-US" w:eastAsia="zh-CN"/>
        </w:rPr>
        <w:t>北京市密云区北庄镇人民政府</w:t>
      </w:r>
    </w:p>
    <w:p w14:paraId="046DB54B">
      <w:pPr>
        <w:jc w:val="center"/>
        <w:rPr>
          <w:rFonts w:hint="eastAsia" w:ascii="黑体" w:eastAsia="黑体"/>
          <w:sz w:val="72"/>
          <w:szCs w:val="72"/>
          <w:lang w:eastAsia="zh-CN"/>
        </w:rPr>
      </w:pPr>
      <w:r>
        <w:rPr>
          <w:rFonts w:hint="eastAsia" w:ascii="黑体" w:eastAsia="黑体"/>
          <w:sz w:val="72"/>
          <w:szCs w:val="72"/>
          <w:lang w:eastAsia="zh-CN"/>
        </w:rPr>
        <w:t>2025</w:t>
      </w:r>
      <w:r>
        <w:rPr>
          <w:rFonts w:hint="eastAsia" w:ascii="黑体" w:eastAsia="黑体"/>
          <w:sz w:val="72"/>
          <w:szCs w:val="72"/>
        </w:rPr>
        <w:t>年度部门决算</w:t>
      </w:r>
      <w:r>
        <w:rPr>
          <w:rFonts w:hint="eastAsia" w:ascii="黑体" w:eastAsia="黑体"/>
          <w:sz w:val="72"/>
          <w:szCs w:val="72"/>
          <w:lang w:eastAsia="zh-CN"/>
        </w:rPr>
        <w:t>报表及说明</w:t>
      </w:r>
    </w:p>
    <w:p w14:paraId="393DC5ED">
      <w:pPr>
        <w:jc w:val="center"/>
        <w:rPr>
          <w:rFonts w:ascii="黑体" w:eastAsia="黑体"/>
          <w:sz w:val="52"/>
          <w:szCs w:val="52"/>
        </w:rPr>
      </w:pPr>
    </w:p>
    <w:p w14:paraId="073ACC65">
      <w:pPr>
        <w:jc w:val="center"/>
        <w:rPr>
          <w:rFonts w:ascii="黑体" w:eastAsia="黑体"/>
          <w:sz w:val="52"/>
          <w:szCs w:val="52"/>
        </w:rPr>
      </w:pPr>
    </w:p>
    <w:p w14:paraId="3AB80EF0">
      <w:pPr>
        <w:jc w:val="center"/>
        <w:rPr>
          <w:rFonts w:ascii="黑体" w:eastAsia="黑体"/>
          <w:sz w:val="52"/>
          <w:szCs w:val="52"/>
        </w:rPr>
      </w:pPr>
    </w:p>
    <w:p w14:paraId="777D737C">
      <w:pPr>
        <w:jc w:val="both"/>
        <w:rPr>
          <w:rFonts w:ascii="黑体" w:eastAsia="黑体"/>
          <w:sz w:val="32"/>
          <w:szCs w:val="32"/>
        </w:rPr>
      </w:pPr>
    </w:p>
    <w:p w14:paraId="1BD89AFA">
      <w:pPr>
        <w:spacing w:line="500" w:lineRule="exact"/>
        <w:ind w:firstLine="645"/>
        <w:jc w:val="center"/>
        <w:rPr>
          <w:rFonts w:hint="eastAsia" w:ascii="宋体" w:hAnsi="宋体" w:cs="宋体"/>
          <w:b/>
          <w:bCs/>
          <w:kern w:val="0"/>
          <w:sz w:val="44"/>
          <w:szCs w:val="36"/>
        </w:rPr>
      </w:pPr>
    </w:p>
    <w:p w14:paraId="79C15945">
      <w:pPr>
        <w:spacing w:line="500" w:lineRule="exact"/>
        <w:ind w:firstLine="645"/>
        <w:jc w:val="center"/>
        <w:rPr>
          <w:rFonts w:ascii="宋体" w:hAnsi="宋体" w:cs="宋体"/>
          <w:b/>
          <w:bCs/>
          <w:kern w:val="0"/>
          <w:sz w:val="44"/>
          <w:szCs w:val="36"/>
        </w:rPr>
      </w:pPr>
      <w:r>
        <w:rPr>
          <w:rFonts w:hint="eastAsia" w:ascii="宋体" w:hAnsi="宋体" w:cs="宋体"/>
          <w:b/>
          <w:bCs/>
          <w:kern w:val="0"/>
          <w:sz w:val="44"/>
          <w:szCs w:val="36"/>
        </w:rPr>
        <w:t>目    录</w:t>
      </w:r>
    </w:p>
    <w:p w14:paraId="3FE879FF">
      <w:pPr>
        <w:spacing w:line="500" w:lineRule="exact"/>
        <w:ind w:firstLine="645"/>
        <w:jc w:val="center"/>
        <w:rPr>
          <w:rFonts w:ascii="宋体" w:hAnsi="宋体" w:cs="宋体"/>
          <w:b/>
          <w:bCs/>
          <w:kern w:val="0"/>
          <w:sz w:val="36"/>
          <w:szCs w:val="36"/>
        </w:rPr>
      </w:pPr>
    </w:p>
    <w:p w14:paraId="5640499E">
      <w:pPr>
        <w:tabs>
          <w:tab w:val="center" w:pos="6979"/>
        </w:tabs>
        <w:spacing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第一部分 </w:t>
      </w:r>
      <w:r>
        <w:rPr>
          <w:rFonts w:hint="eastAsia" w:ascii="宋体" w:hAnsi="宋体" w:cs="宋体"/>
          <w:bCs/>
          <w:spacing w:val="40"/>
          <w:kern w:val="0"/>
          <w:sz w:val="32"/>
          <w:szCs w:val="32"/>
          <w:lang w:eastAsia="zh-CN"/>
        </w:rPr>
        <w:t>202</w:t>
      </w:r>
      <w:r>
        <w:rPr>
          <w:rFonts w:hint="eastAsia" w:ascii="宋体" w:hAnsi="宋体" w:cs="宋体"/>
          <w:bCs/>
          <w:spacing w:val="40"/>
          <w:kern w:val="0"/>
          <w:sz w:val="32"/>
          <w:szCs w:val="32"/>
          <w:lang w:val="en-US" w:eastAsia="zh-CN"/>
        </w:rPr>
        <w:t>5</w:t>
      </w:r>
      <w:r>
        <w:rPr>
          <w:rFonts w:hint="eastAsia" w:ascii="宋体" w:hAnsi="宋体" w:cs="宋体"/>
          <w:bCs/>
          <w:spacing w:val="40"/>
          <w:kern w:val="0"/>
          <w:sz w:val="32"/>
          <w:szCs w:val="32"/>
        </w:rPr>
        <w:t>年度部门决算报表</w:t>
      </w:r>
    </w:p>
    <w:p w14:paraId="57D025D4">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104A607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78FCFB32">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1D40CD7B">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527428BD">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w:t>
      </w:r>
      <w:r>
        <w:rPr>
          <w:rFonts w:hint="eastAsia" w:ascii="仿宋_GB2312" w:hAnsi="仿宋" w:eastAsia="仿宋_GB2312" w:cs="宋体"/>
          <w:bCs/>
          <w:spacing w:val="40"/>
          <w:kern w:val="0"/>
          <w:sz w:val="32"/>
          <w:szCs w:val="32"/>
          <w:lang w:eastAsia="zh-CN"/>
        </w:rPr>
        <w:t>、</w:t>
      </w:r>
      <w:r>
        <w:rPr>
          <w:rFonts w:hint="eastAsia" w:ascii="仿宋_GB2312" w:hAnsi="仿宋" w:eastAsia="仿宋_GB2312" w:cs="宋体"/>
          <w:bCs/>
          <w:spacing w:val="40"/>
          <w:kern w:val="0"/>
          <w:sz w:val="32"/>
          <w:szCs w:val="32"/>
        </w:rPr>
        <w:t>一般公共预算财政拨款支出决算表</w:t>
      </w:r>
    </w:p>
    <w:p w14:paraId="12C3EB8F">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六</w:t>
      </w:r>
      <w:r>
        <w:rPr>
          <w:rFonts w:hint="eastAsia" w:ascii="仿宋_GB2312" w:hAnsi="仿宋" w:eastAsia="仿宋_GB2312" w:cs="宋体"/>
          <w:bCs/>
          <w:spacing w:val="40"/>
          <w:kern w:val="0"/>
          <w:sz w:val="32"/>
          <w:szCs w:val="32"/>
        </w:rPr>
        <w:t>、一般公共预算财政拨款</w:t>
      </w:r>
      <w:r>
        <w:rPr>
          <w:rFonts w:ascii="仿宋_GB2312" w:hAnsi="仿宋" w:eastAsia="仿宋_GB2312" w:cs="宋体"/>
          <w:bCs/>
          <w:spacing w:val="40"/>
          <w:kern w:val="0"/>
          <w:sz w:val="32"/>
          <w:szCs w:val="32"/>
        </w:rPr>
        <w:t>基本支出决算表</w:t>
      </w:r>
    </w:p>
    <w:p w14:paraId="1EB3D833">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3CF8A0F7">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八</w:t>
      </w:r>
      <w:r>
        <w:rPr>
          <w:rFonts w:hint="eastAsia" w:ascii="仿宋_GB2312" w:hAnsi="仿宋" w:eastAsia="仿宋_GB2312" w:cs="宋体"/>
          <w:bCs/>
          <w:spacing w:val="40"/>
          <w:kern w:val="0"/>
          <w:sz w:val="32"/>
          <w:szCs w:val="32"/>
        </w:rPr>
        <w:t>、</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2B104DA7">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val="en-US" w:eastAsia="zh-CN"/>
        </w:rPr>
        <w:t>九</w:t>
      </w:r>
      <w:r>
        <w:rPr>
          <w:rFonts w:hint="eastAsia" w:ascii="仿宋_GB2312" w:hAnsi="仿宋" w:eastAsia="仿宋_GB2312" w:cs="宋体"/>
          <w:bCs/>
          <w:spacing w:val="40"/>
          <w:kern w:val="0"/>
          <w:sz w:val="32"/>
          <w:szCs w:val="32"/>
        </w:rPr>
        <w:t>、国有资本经营预算财政拨款支出决算表</w:t>
      </w:r>
    </w:p>
    <w:p w14:paraId="0AD252F3">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5375DF55">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w:t>
      </w:r>
      <w:r>
        <w:rPr>
          <w:rFonts w:hint="eastAsia" w:ascii="仿宋_GB2312" w:hAnsi="仿宋" w:eastAsia="仿宋_GB2312" w:cs="宋体"/>
          <w:bCs/>
          <w:spacing w:val="40"/>
          <w:kern w:val="0"/>
          <w:sz w:val="32"/>
          <w:szCs w:val="32"/>
          <w:lang w:val="en-US" w:eastAsia="zh-CN"/>
        </w:rPr>
        <w:t>一</w:t>
      </w:r>
      <w:r>
        <w:rPr>
          <w:rFonts w:hint="eastAsia" w:ascii="仿宋_GB2312" w:hAnsi="仿宋" w:eastAsia="仿宋_GB2312" w:cs="宋体"/>
          <w:bCs/>
          <w:spacing w:val="40"/>
          <w:kern w:val="0"/>
          <w:sz w:val="32"/>
          <w:szCs w:val="32"/>
        </w:rPr>
        <w:t>、政府采购情况表</w:t>
      </w:r>
    </w:p>
    <w:p w14:paraId="77363734">
      <w:pPr>
        <w:tabs>
          <w:tab w:val="center" w:pos="6979"/>
        </w:tabs>
        <w:spacing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lang w:eastAsia="zh-CN"/>
        </w:rPr>
        <w:t>202</w:t>
      </w:r>
      <w:r>
        <w:rPr>
          <w:rFonts w:hint="eastAsia" w:ascii="宋体" w:hAnsi="宋体"/>
          <w:spacing w:val="40"/>
          <w:sz w:val="32"/>
          <w:szCs w:val="32"/>
          <w:lang w:val="en-US" w:eastAsia="zh-CN"/>
        </w:rPr>
        <w:t>5</w:t>
      </w:r>
      <w:r>
        <w:rPr>
          <w:rFonts w:hint="eastAsia" w:ascii="宋体" w:hAnsi="宋体"/>
          <w:spacing w:val="40"/>
          <w:sz w:val="32"/>
          <w:szCs w:val="32"/>
        </w:rPr>
        <w:t>年度部门决算说明</w:t>
      </w:r>
    </w:p>
    <w:p w14:paraId="223A06F8">
      <w:pPr>
        <w:tabs>
          <w:tab w:val="center" w:pos="6979"/>
        </w:tabs>
        <w:spacing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lang w:eastAsia="zh-CN"/>
        </w:rPr>
        <w:t>202</w:t>
      </w:r>
      <w:r>
        <w:rPr>
          <w:rFonts w:hint="eastAsia" w:ascii="宋体" w:hAnsi="宋体"/>
          <w:spacing w:val="40"/>
          <w:sz w:val="32"/>
          <w:szCs w:val="32"/>
          <w:lang w:val="en-US" w:eastAsia="zh-CN"/>
        </w:rPr>
        <w:t>5</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14:paraId="0DEDE01C">
      <w:pPr>
        <w:tabs>
          <w:tab w:val="center" w:pos="6979"/>
        </w:tabs>
        <w:spacing w:line="500" w:lineRule="exact"/>
        <w:ind w:firstLine="1600" w:firstLineChars="400"/>
        <w:jc w:val="left"/>
        <w:rPr>
          <w:rFonts w:hint="eastAsia" w:ascii="宋体" w:hAnsi="宋体" w:cs="宋体"/>
          <w:spacing w:val="40"/>
          <w:kern w:val="0"/>
          <w:sz w:val="32"/>
          <w:szCs w:val="32"/>
        </w:rPr>
      </w:pPr>
      <w:r>
        <w:rPr>
          <w:rFonts w:hint="eastAsia" w:ascii="宋体" w:hAnsi="宋体" w:cs="宋体"/>
          <w:spacing w:val="40"/>
          <w:kern w:val="0"/>
          <w:sz w:val="32"/>
          <w:szCs w:val="32"/>
        </w:rPr>
        <w:t xml:space="preserve">第四部分 </w:t>
      </w:r>
      <w:r>
        <w:rPr>
          <w:rFonts w:hint="eastAsia" w:ascii="宋体" w:hAnsi="宋体" w:cs="宋体"/>
          <w:spacing w:val="40"/>
          <w:kern w:val="0"/>
          <w:sz w:val="32"/>
          <w:szCs w:val="32"/>
          <w:lang w:eastAsia="zh-CN"/>
        </w:rPr>
        <w:t>202</w:t>
      </w:r>
      <w:r>
        <w:rPr>
          <w:rFonts w:hint="eastAsia" w:ascii="宋体" w:hAnsi="宋体" w:cs="宋体"/>
          <w:spacing w:val="40"/>
          <w:kern w:val="0"/>
          <w:sz w:val="32"/>
          <w:szCs w:val="32"/>
          <w:lang w:val="en-US" w:eastAsia="zh-CN"/>
        </w:rPr>
        <w:t>5</w:t>
      </w:r>
      <w:r>
        <w:rPr>
          <w:rFonts w:hint="eastAsia" w:ascii="宋体" w:hAnsi="宋体" w:cs="宋体"/>
          <w:spacing w:val="40"/>
          <w:kern w:val="0"/>
          <w:sz w:val="32"/>
          <w:szCs w:val="32"/>
        </w:rPr>
        <w:t>年度部门绩效评价情况</w:t>
      </w:r>
    </w:p>
    <w:p w14:paraId="0CACBD6F">
      <w:pPr>
        <w:tabs>
          <w:tab w:val="center" w:pos="6979"/>
        </w:tabs>
        <w:spacing w:before="156" w:beforeLines="50" w:after="156" w:afterLines="50"/>
        <w:jc w:val="center"/>
        <w:rPr>
          <w:rFonts w:hint="eastAsia" w:ascii="宋体" w:hAnsi="宋体" w:cs="宋体"/>
          <w:spacing w:val="40"/>
          <w:kern w:val="0"/>
          <w:sz w:val="32"/>
          <w:szCs w:val="32"/>
        </w:rPr>
      </w:pPr>
      <w:r>
        <w:rPr>
          <w:rFonts w:hint="eastAsia" w:ascii="宋体" w:hAnsi="宋体" w:cs="宋体"/>
          <w:b/>
          <w:bCs/>
          <w:spacing w:val="40"/>
          <w:kern w:val="0"/>
          <w:sz w:val="44"/>
          <w:szCs w:val="44"/>
        </w:rPr>
        <w:t xml:space="preserve">第一部分 </w:t>
      </w:r>
      <w:r>
        <w:rPr>
          <w:rFonts w:hint="eastAsia" w:ascii="宋体" w:hAnsi="宋体" w:cs="宋体"/>
          <w:b/>
          <w:bCs/>
          <w:spacing w:val="40"/>
          <w:kern w:val="0"/>
          <w:sz w:val="44"/>
          <w:szCs w:val="44"/>
          <w:lang w:eastAsia="zh-CN"/>
        </w:rPr>
        <w:t>202</w:t>
      </w:r>
      <w:r>
        <w:rPr>
          <w:rFonts w:hint="eastAsia" w:ascii="宋体" w:hAnsi="宋体" w:cs="宋体"/>
          <w:b/>
          <w:bCs/>
          <w:spacing w:val="40"/>
          <w:kern w:val="0"/>
          <w:sz w:val="44"/>
          <w:szCs w:val="44"/>
          <w:lang w:val="en-US" w:eastAsia="zh-CN"/>
        </w:rPr>
        <w:t>5</w:t>
      </w:r>
      <w:r>
        <w:rPr>
          <w:rFonts w:hint="eastAsia" w:ascii="宋体" w:hAnsi="宋体" w:cs="宋体"/>
          <w:b/>
          <w:bCs/>
          <w:spacing w:val="40"/>
          <w:kern w:val="0"/>
          <w:sz w:val="44"/>
          <w:szCs w:val="44"/>
        </w:rPr>
        <w:t>年度部门决算报表</w:t>
      </w:r>
    </w:p>
    <w:p w14:paraId="3C29B1DC"/>
    <w:tbl>
      <w:tblPr>
        <w:tblStyle w:val="11"/>
        <w:tblW w:w="1325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6"/>
        <w:gridCol w:w="236"/>
        <w:gridCol w:w="236"/>
        <w:gridCol w:w="236"/>
        <w:gridCol w:w="2126"/>
        <w:gridCol w:w="909"/>
        <w:gridCol w:w="347"/>
        <w:gridCol w:w="236"/>
        <w:gridCol w:w="2220"/>
        <w:gridCol w:w="1975"/>
      </w:tblGrid>
      <w:tr w14:paraId="10F4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13257" w:type="dxa"/>
            <w:gridSpan w:val="10"/>
            <w:tcBorders>
              <w:top w:val="nil"/>
              <w:left w:val="nil"/>
              <w:bottom w:val="nil"/>
              <w:right w:val="nil"/>
            </w:tcBorders>
            <w:shd w:val="clear" w:color="auto" w:fill="auto"/>
            <w:noWrap/>
            <w:vAlign w:val="center"/>
          </w:tcPr>
          <w:p w14:paraId="63509CC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收入支出决算总表</w:t>
            </w:r>
          </w:p>
        </w:tc>
      </w:tr>
      <w:tr w14:paraId="53E1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4736" w:type="dxa"/>
            <w:tcBorders>
              <w:top w:val="nil"/>
              <w:left w:val="nil"/>
              <w:bottom w:val="nil"/>
              <w:right w:val="nil"/>
            </w:tcBorders>
            <w:shd w:val="clear" w:color="auto" w:fill="auto"/>
            <w:noWrap/>
            <w:vAlign w:val="center"/>
          </w:tcPr>
          <w:p w14:paraId="2DC15998">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5B556C1B">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5E6D46FD">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0F88FDBB">
            <w:pPr>
              <w:rPr>
                <w:rFonts w:hint="eastAsia" w:ascii="宋体" w:hAnsi="宋体" w:eastAsia="宋体" w:cs="宋体"/>
                <w:i w:val="0"/>
                <w:iCs w:val="0"/>
                <w:color w:val="000000"/>
                <w:sz w:val="22"/>
                <w:szCs w:val="22"/>
                <w:u w:val="none"/>
              </w:rPr>
            </w:pPr>
          </w:p>
        </w:tc>
        <w:tc>
          <w:tcPr>
            <w:tcW w:w="2126" w:type="dxa"/>
            <w:tcBorders>
              <w:top w:val="nil"/>
              <w:left w:val="nil"/>
              <w:bottom w:val="nil"/>
              <w:right w:val="nil"/>
            </w:tcBorders>
            <w:shd w:val="clear" w:color="auto" w:fill="auto"/>
            <w:noWrap/>
            <w:vAlign w:val="center"/>
          </w:tcPr>
          <w:p w14:paraId="2E699913">
            <w:pPr>
              <w:rPr>
                <w:rFonts w:hint="eastAsia" w:ascii="宋体" w:hAnsi="宋体" w:eastAsia="宋体" w:cs="宋体"/>
                <w:i w:val="0"/>
                <w:iCs w:val="0"/>
                <w:color w:val="000000"/>
                <w:sz w:val="22"/>
                <w:szCs w:val="22"/>
                <w:u w:val="none"/>
              </w:rPr>
            </w:pPr>
          </w:p>
        </w:tc>
        <w:tc>
          <w:tcPr>
            <w:tcW w:w="909" w:type="dxa"/>
            <w:tcBorders>
              <w:top w:val="nil"/>
              <w:left w:val="nil"/>
              <w:bottom w:val="nil"/>
              <w:right w:val="nil"/>
            </w:tcBorders>
            <w:shd w:val="clear" w:color="auto" w:fill="auto"/>
            <w:noWrap/>
            <w:vAlign w:val="center"/>
          </w:tcPr>
          <w:p w14:paraId="3DB96639">
            <w:pPr>
              <w:rPr>
                <w:rFonts w:hint="eastAsia" w:ascii="宋体" w:hAnsi="宋体" w:eastAsia="宋体" w:cs="宋体"/>
                <w:i w:val="0"/>
                <w:iCs w:val="0"/>
                <w:color w:val="000000"/>
                <w:sz w:val="22"/>
                <w:szCs w:val="22"/>
                <w:u w:val="none"/>
              </w:rPr>
            </w:pPr>
          </w:p>
        </w:tc>
        <w:tc>
          <w:tcPr>
            <w:tcW w:w="347" w:type="dxa"/>
            <w:tcBorders>
              <w:top w:val="nil"/>
              <w:left w:val="nil"/>
              <w:bottom w:val="nil"/>
              <w:right w:val="nil"/>
            </w:tcBorders>
            <w:shd w:val="clear" w:color="auto" w:fill="auto"/>
            <w:noWrap/>
            <w:vAlign w:val="center"/>
          </w:tcPr>
          <w:p w14:paraId="6D07A786">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7B0CCE75">
            <w:pPr>
              <w:rPr>
                <w:rFonts w:hint="eastAsia" w:ascii="宋体" w:hAnsi="宋体" w:eastAsia="宋体" w:cs="宋体"/>
                <w:i w:val="0"/>
                <w:iCs w:val="0"/>
                <w:color w:val="000000"/>
                <w:sz w:val="22"/>
                <w:szCs w:val="22"/>
                <w:u w:val="none"/>
              </w:rPr>
            </w:pPr>
          </w:p>
        </w:tc>
        <w:tc>
          <w:tcPr>
            <w:tcW w:w="2220" w:type="dxa"/>
            <w:tcBorders>
              <w:top w:val="nil"/>
              <w:left w:val="nil"/>
              <w:bottom w:val="nil"/>
              <w:right w:val="nil"/>
            </w:tcBorders>
            <w:shd w:val="clear" w:color="auto" w:fill="auto"/>
            <w:noWrap/>
            <w:vAlign w:val="center"/>
          </w:tcPr>
          <w:p w14:paraId="4DB9D350">
            <w:pPr>
              <w:rPr>
                <w:rFonts w:hint="eastAsia" w:ascii="宋体" w:hAnsi="宋体" w:eastAsia="宋体" w:cs="宋体"/>
                <w:i w:val="0"/>
                <w:iCs w:val="0"/>
                <w:color w:val="000000"/>
                <w:sz w:val="22"/>
                <w:szCs w:val="22"/>
                <w:u w:val="none"/>
              </w:rPr>
            </w:pPr>
          </w:p>
        </w:tc>
        <w:tc>
          <w:tcPr>
            <w:tcW w:w="1975" w:type="dxa"/>
            <w:tcBorders>
              <w:top w:val="nil"/>
              <w:left w:val="nil"/>
              <w:bottom w:val="nil"/>
              <w:right w:val="nil"/>
            </w:tcBorders>
            <w:shd w:val="clear" w:color="auto" w:fill="auto"/>
            <w:noWrap/>
            <w:vAlign w:val="center"/>
          </w:tcPr>
          <w:p w14:paraId="23B523F7">
            <w:pPr>
              <w:jc w:val="center"/>
              <w:rPr>
                <w:rFonts w:hint="eastAsia" w:ascii="宋体" w:hAnsi="宋体" w:eastAsia="宋体" w:cs="宋体"/>
                <w:b/>
                <w:bCs/>
                <w:i w:val="0"/>
                <w:iCs w:val="0"/>
                <w:color w:val="000000"/>
                <w:sz w:val="20"/>
                <w:szCs w:val="20"/>
                <w:u w:val="none"/>
              </w:rPr>
            </w:pPr>
          </w:p>
        </w:tc>
      </w:tr>
      <w:tr w14:paraId="60920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5444" w:type="dxa"/>
            <w:gridSpan w:val="4"/>
            <w:tcBorders>
              <w:top w:val="nil"/>
              <w:left w:val="nil"/>
              <w:bottom w:val="nil"/>
              <w:right w:val="nil"/>
            </w:tcBorders>
            <w:shd w:val="clear" w:color="auto" w:fill="auto"/>
            <w:noWrap/>
            <w:vAlign w:val="bottom"/>
          </w:tcPr>
          <w:p w14:paraId="638BA021">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单位名称：北京市密云区北庄镇人民政府预算（本级）</w:t>
            </w:r>
          </w:p>
        </w:tc>
        <w:tc>
          <w:tcPr>
            <w:tcW w:w="2126" w:type="dxa"/>
            <w:tcBorders>
              <w:top w:val="nil"/>
              <w:left w:val="nil"/>
              <w:bottom w:val="nil"/>
              <w:right w:val="nil"/>
            </w:tcBorders>
            <w:shd w:val="clear" w:color="auto" w:fill="auto"/>
            <w:noWrap/>
            <w:vAlign w:val="bottom"/>
          </w:tcPr>
          <w:p w14:paraId="42FDBAC0">
            <w:pPr>
              <w:rPr>
                <w:rFonts w:hint="eastAsia" w:ascii="宋体" w:hAnsi="宋体" w:eastAsia="宋体" w:cs="宋体"/>
                <w:b/>
                <w:bCs/>
                <w:i w:val="0"/>
                <w:iCs w:val="0"/>
                <w:color w:val="000000"/>
                <w:sz w:val="22"/>
                <w:szCs w:val="22"/>
                <w:u w:val="none"/>
              </w:rPr>
            </w:pPr>
          </w:p>
        </w:tc>
        <w:tc>
          <w:tcPr>
            <w:tcW w:w="909" w:type="dxa"/>
            <w:tcBorders>
              <w:top w:val="nil"/>
              <w:left w:val="nil"/>
              <w:bottom w:val="nil"/>
              <w:right w:val="nil"/>
            </w:tcBorders>
            <w:shd w:val="clear" w:color="auto" w:fill="auto"/>
            <w:noWrap/>
            <w:vAlign w:val="bottom"/>
          </w:tcPr>
          <w:p w14:paraId="7C373A23">
            <w:pPr>
              <w:rPr>
                <w:rFonts w:hint="eastAsia" w:ascii="宋体" w:hAnsi="宋体" w:eastAsia="宋体" w:cs="宋体"/>
                <w:b/>
                <w:bCs/>
                <w:i w:val="0"/>
                <w:iCs w:val="0"/>
                <w:color w:val="000000"/>
                <w:sz w:val="22"/>
                <w:szCs w:val="22"/>
                <w:u w:val="none"/>
              </w:rPr>
            </w:pPr>
          </w:p>
        </w:tc>
        <w:tc>
          <w:tcPr>
            <w:tcW w:w="347" w:type="dxa"/>
            <w:tcBorders>
              <w:top w:val="nil"/>
              <w:left w:val="nil"/>
              <w:bottom w:val="nil"/>
              <w:right w:val="nil"/>
            </w:tcBorders>
            <w:shd w:val="clear" w:color="auto" w:fill="auto"/>
            <w:noWrap/>
            <w:vAlign w:val="bottom"/>
          </w:tcPr>
          <w:p w14:paraId="58A5AB69">
            <w:pPr>
              <w:rPr>
                <w:rFonts w:hint="eastAsia" w:ascii="宋体" w:hAnsi="宋体" w:eastAsia="宋体" w:cs="宋体"/>
                <w:b/>
                <w:bCs/>
                <w:i w:val="0"/>
                <w:iCs w:val="0"/>
                <w:color w:val="000000"/>
                <w:sz w:val="22"/>
                <w:szCs w:val="22"/>
                <w:u w:val="none"/>
              </w:rPr>
            </w:pPr>
          </w:p>
        </w:tc>
        <w:tc>
          <w:tcPr>
            <w:tcW w:w="236" w:type="dxa"/>
            <w:tcBorders>
              <w:top w:val="nil"/>
              <w:left w:val="nil"/>
              <w:bottom w:val="nil"/>
              <w:right w:val="nil"/>
            </w:tcBorders>
            <w:shd w:val="clear" w:color="auto" w:fill="auto"/>
            <w:noWrap/>
            <w:vAlign w:val="bottom"/>
          </w:tcPr>
          <w:p w14:paraId="51CC90E4">
            <w:pPr>
              <w:rPr>
                <w:rFonts w:hint="eastAsia" w:ascii="宋体" w:hAnsi="宋体" w:eastAsia="宋体" w:cs="宋体"/>
                <w:b/>
                <w:bCs/>
                <w:i w:val="0"/>
                <w:iCs w:val="0"/>
                <w:color w:val="000000"/>
                <w:sz w:val="22"/>
                <w:szCs w:val="22"/>
                <w:u w:val="none"/>
              </w:rPr>
            </w:pPr>
          </w:p>
        </w:tc>
        <w:tc>
          <w:tcPr>
            <w:tcW w:w="2220" w:type="dxa"/>
            <w:tcBorders>
              <w:top w:val="nil"/>
              <w:left w:val="nil"/>
              <w:bottom w:val="nil"/>
              <w:right w:val="nil"/>
            </w:tcBorders>
            <w:shd w:val="clear" w:color="auto" w:fill="auto"/>
            <w:noWrap/>
            <w:vAlign w:val="bottom"/>
          </w:tcPr>
          <w:p w14:paraId="4EA0DA03">
            <w:pPr>
              <w:rPr>
                <w:rFonts w:hint="eastAsia" w:ascii="宋体" w:hAnsi="宋体" w:eastAsia="宋体" w:cs="宋体"/>
                <w:b/>
                <w:bCs/>
                <w:i w:val="0"/>
                <w:iCs w:val="0"/>
                <w:color w:val="000000"/>
                <w:sz w:val="22"/>
                <w:szCs w:val="22"/>
                <w:u w:val="none"/>
              </w:rPr>
            </w:pPr>
          </w:p>
        </w:tc>
        <w:tc>
          <w:tcPr>
            <w:tcW w:w="1975" w:type="dxa"/>
            <w:tcBorders>
              <w:top w:val="nil"/>
              <w:left w:val="nil"/>
              <w:bottom w:val="nil"/>
              <w:right w:val="nil"/>
            </w:tcBorders>
            <w:shd w:val="clear" w:color="auto" w:fill="auto"/>
            <w:noWrap/>
            <w:vAlign w:val="bottom"/>
          </w:tcPr>
          <w:p w14:paraId="671FD479">
            <w:pPr>
              <w:keepNext w:val="0"/>
              <w:keepLines w:val="0"/>
              <w:widowControl/>
              <w:suppressLineNumbers w:val="0"/>
              <w:jc w:val="right"/>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单位:万元</w:t>
            </w:r>
          </w:p>
        </w:tc>
      </w:tr>
      <w:tr w14:paraId="4BC5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7570" w:type="dxa"/>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0D3C6A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5687" w:type="dxa"/>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4A166F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14:paraId="5B922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3505F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126"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F429A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00ADF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项目（按功能分类）</w:t>
            </w:r>
          </w:p>
        </w:tc>
        <w:tc>
          <w:tcPr>
            <w:tcW w:w="197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77902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0555D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5C75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C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25,882.387035</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FC0FB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E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3,561.900336</w:t>
            </w:r>
          </w:p>
        </w:tc>
      </w:tr>
      <w:tr w14:paraId="283E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43EA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B6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453.810613</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19D3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2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47A3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0BBD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6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AC40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E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87F2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FE73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4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D0FC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3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DFB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4DB2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2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0B17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C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83B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09B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2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113F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CE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C0F6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EE7B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2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DEC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8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r>
      <w:tr w14:paraId="1D153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DC4A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F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BFF9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A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666.648034</w:t>
            </w:r>
          </w:p>
        </w:tc>
      </w:tr>
      <w:tr w14:paraId="440DE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33709F2">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F5EE">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7097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D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133.781888</w:t>
            </w:r>
          </w:p>
        </w:tc>
      </w:tr>
      <w:tr w14:paraId="44FC5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2052661">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7182">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2425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C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r>
      <w:tr w14:paraId="7EA26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73C2658">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32F5">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7014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0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730.278251</w:t>
            </w:r>
          </w:p>
        </w:tc>
      </w:tr>
      <w:tr w14:paraId="2C9F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9B6DF56">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20C8">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3EC4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D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5,334.914652</w:t>
            </w:r>
          </w:p>
        </w:tc>
      </w:tr>
      <w:tr w14:paraId="38665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2FC87D2">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F00B">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E7328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D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r>
      <w:tr w14:paraId="3F91B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C04BAD1">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A3C9">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53530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A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r>
      <w:tr w14:paraId="7367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BD4D616">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C2D9">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0999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4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71B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1BBD2E1">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EAEC">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EDF2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F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C62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EE2D378">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CD30">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7F41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4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65C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91F539E">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BFB6">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2C34C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2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37D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2BB4741">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AA25">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B163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B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r>
      <w:tr w14:paraId="6FB07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5482786">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181A">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6A71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65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5EE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FF0BD15">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0169">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310F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0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53CC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F8DF9A7">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B3AA">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69AC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1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15,767.721430</w:t>
            </w:r>
          </w:p>
        </w:tc>
      </w:tr>
      <w:tr w14:paraId="6F29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A0483C4">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BFEE">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B56B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C7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r>
      <w:tr w14:paraId="5E4D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8A6BA4">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1ADB">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C03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0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BC8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0E9DD1">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9B3C">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A3AA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C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6CD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9A6023F">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AA9E">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B466E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3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65B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25AB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9E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26,336.197648</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5C5D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9C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26,541.650811</w:t>
            </w:r>
          </w:p>
        </w:tc>
      </w:tr>
      <w:tr w14:paraId="727FC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4D6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DE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205.453163</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042C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B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845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26CBA5B">
            <w:pPr>
              <w:rPr>
                <w:rFonts w:hint="eastAsia" w:ascii="宋体" w:hAnsi="宋体" w:eastAsia="宋体" w:cs="宋体"/>
                <w:i w:val="0"/>
                <w:iCs w:val="0"/>
                <w:color w:val="000000"/>
                <w:sz w:val="22"/>
                <w:szCs w:val="22"/>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EC29B">
            <w:pPr>
              <w:rPr>
                <w:rFonts w:hint="eastAsia" w:ascii="宋体" w:hAnsi="宋体" w:eastAsia="宋体" w:cs="宋体"/>
                <w:i w:val="0"/>
                <w:iCs w:val="0"/>
                <w:color w:val="000000"/>
                <w:sz w:val="22"/>
                <w:szCs w:val="22"/>
                <w:u w:val="none"/>
              </w:rPr>
            </w:pP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2430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0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AA16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444"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2397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E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26,541.650811</w:t>
            </w:r>
          </w:p>
        </w:tc>
        <w:tc>
          <w:tcPr>
            <w:tcW w:w="3712"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8B4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3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26,541.650811</w:t>
            </w:r>
          </w:p>
        </w:tc>
      </w:tr>
    </w:tbl>
    <w:p w14:paraId="0D468F14">
      <w:pPr>
        <w:tabs>
          <w:tab w:val="center" w:pos="6979"/>
        </w:tabs>
        <w:spacing w:before="156" w:beforeLines="50" w:after="156" w:afterLines="50"/>
        <w:jc w:val="both"/>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p w14:paraId="4D425134">
      <w:pPr>
        <w:pStyle w:val="3"/>
        <w:rPr>
          <w:rFonts w:hint="eastAsia" w:ascii="宋体" w:hAnsi="宋体" w:cs="宋体"/>
          <w:b/>
          <w:bCs/>
          <w:spacing w:val="40"/>
          <w:kern w:val="0"/>
          <w:sz w:val="32"/>
          <w:szCs w:val="32"/>
          <w:lang w:val="en-US" w:eastAsia="zh-CN"/>
        </w:rPr>
      </w:pPr>
    </w:p>
    <w:p w14:paraId="42E6B93E">
      <w:pPr>
        <w:rPr>
          <w:rFonts w:hint="eastAsia"/>
          <w:lang w:val="en-US" w:eastAsia="zh-CN"/>
        </w:rPr>
      </w:pPr>
    </w:p>
    <w:p w14:paraId="5B84AEAF">
      <w:pPr>
        <w:rPr>
          <w:rFonts w:hint="eastAsia" w:ascii="宋体" w:hAnsi="宋体" w:cs="宋体"/>
          <w:b/>
          <w:bCs/>
          <w:spacing w:val="40"/>
          <w:kern w:val="0"/>
          <w:sz w:val="32"/>
          <w:szCs w:val="32"/>
          <w:lang w:val="en-US" w:eastAsia="zh-CN"/>
        </w:rPr>
      </w:pPr>
    </w:p>
    <w:tbl>
      <w:tblPr>
        <w:tblStyle w:val="11"/>
        <w:tblpPr w:leftFromText="180" w:rightFromText="180" w:vertAnchor="text" w:horzAnchor="page" w:tblpX="1778" w:tblpY="660"/>
        <w:tblOverlap w:val="never"/>
        <w:tblW w:w="136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0"/>
        <w:gridCol w:w="390"/>
        <w:gridCol w:w="340"/>
        <w:gridCol w:w="2905"/>
        <w:gridCol w:w="1580"/>
        <w:gridCol w:w="1630"/>
        <w:gridCol w:w="1320"/>
        <w:gridCol w:w="1340"/>
        <w:gridCol w:w="1310"/>
        <w:gridCol w:w="1140"/>
        <w:gridCol w:w="1370"/>
      </w:tblGrid>
      <w:tr w14:paraId="5441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3685" w:type="dxa"/>
            <w:gridSpan w:val="11"/>
            <w:tcBorders>
              <w:top w:val="nil"/>
              <w:left w:val="nil"/>
              <w:bottom w:val="nil"/>
              <w:right w:val="nil"/>
            </w:tcBorders>
            <w:shd w:val="clear" w:color="auto" w:fill="auto"/>
            <w:noWrap/>
            <w:vAlign w:val="center"/>
          </w:tcPr>
          <w:p w14:paraId="7885CA3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收入决算表</w:t>
            </w:r>
          </w:p>
        </w:tc>
      </w:tr>
      <w:tr w14:paraId="7547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360" w:type="dxa"/>
            <w:tcBorders>
              <w:top w:val="nil"/>
              <w:left w:val="nil"/>
              <w:bottom w:val="nil"/>
              <w:right w:val="nil"/>
            </w:tcBorders>
            <w:shd w:val="clear" w:color="auto" w:fill="auto"/>
            <w:noWrap/>
            <w:vAlign w:val="center"/>
          </w:tcPr>
          <w:p w14:paraId="2A1D812C">
            <w:pPr>
              <w:rPr>
                <w:rFonts w:hint="eastAsia" w:ascii="宋体" w:hAnsi="宋体" w:eastAsia="宋体" w:cs="宋体"/>
                <w:i w:val="0"/>
                <w:iCs w:val="0"/>
                <w:color w:val="000000"/>
                <w:sz w:val="22"/>
                <w:szCs w:val="22"/>
                <w:u w:val="none"/>
              </w:rPr>
            </w:pPr>
          </w:p>
        </w:tc>
        <w:tc>
          <w:tcPr>
            <w:tcW w:w="390" w:type="dxa"/>
            <w:tcBorders>
              <w:top w:val="nil"/>
              <w:left w:val="nil"/>
              <w:bottom w:val="nil"/>
              <w:right w:val="nil"/>
            </w:tcBorders>
            <w:shd w:val="clear" w:color="auto" w:fill="auto"/>
            <w:noWrap/>
            <w:vAlign w:val="center"/>
          </w:tcPr>
          <w:p w14:paraId="508A4963">
            <w:pPr>
              <w:rPr>
                <w:rFonts w:hint="eastAsia" w:ascii="宋体" w:hAnsi="宋体" w:eastAsia="宋体" w:cs="宋体"/>
                <w:i w:val="0"/>
                <w:iCs w:val="0"/>
                <w:color w:val="000000"/>
                <w:sz w:val="22"/>
                <w:szCs w:val="22"/>
                <w:u w:val="none"/>
              </w:rPr>
            </w:pPr>
          </w:p>
        </w:tc>
        <w:tc>
          <w:tcPr>
            <w:tcW w:w="340" w:type="dxa"/>
            <w:tcBorders>
              <w:top w:val="nil"/>
              <w:left w:val="nil"/>
              <w:bottom w:val="nil"/>
              <w:right w:val="nil"/>
            </w:tcBorders>
            <w:shd w:val="clear" w:color="auto" w:fill="auto"/>
            <w:noWrap/>
            <w:vAlign w:val="center"/>
          </w:tcPr>
          <w:p w14:paraId="13EAA4CC">
            <w:pPr>
              <w:rPr>
                <w:rFonts w:hint="eastAsia" w:ascii="宋体" w:hAnsi="宋体" w:eastAsia="宋体" w:cs="宋体"/>
                <w:i w:val="0"/>
                <w:iCs w:val="0"/>
                <w:color w:val="000000"/>
                <w:sz w:val="22"/>
                <w:szCs w:val="22"/>
                <w:u w:val="none"/>
              </w:rPr>
            </w:pPr>
          </w:p>
        </w:tc>
        <w:tc>
          <w:tcPr>
            <w:tcW w:w="2905" w:type="dxa"/>
            <w:tcBorders>
              <w:top w:val="nil"/>
              <w:left w:val="nil"/>
              <w:bottom w:val="nil"/>
              <w:right w:val="nil"/>
            </w:tcBorders>
            <w:shd w:val="clear" w:color="auto" w:fill="auto"/>
            <w:noWrap/>
            <w:vAlign w:val="center"/>
          </w:tcPr>
          <w:p w14:paraId="373E8E7F">
            <w:pPr>
              <w:rPr>
                <w:rFonts w:hint="eastAsia" w:ascii="宋体" w:hAnsi="宋体" w:eastAsia="宋体" w:cs="宋体"/>
                <w:i w:val="0"/>
                <w:iCs w:val="0"/>
                <w:color w:val="000000"/>
                <w:sz w:val="22"/>
                <w:szCs w:val="22"/>
                <w:u w:val="none"/>
              </w:rPr>
            </w:pPr>
          </w:p>
        </w:tc>
        <w:tc>
          <w:tcPr>
            <w:tcW w:w="1580" w:type="dxa"/>
            <w:tcBorders>
              <w:top w:val="nil"/>
              <w:left w:val="nil"/>
              <w:bottom w:val="nil"/>
              <w:right w:val="nil"/>
            </w:tcBorders>
            <w:shd w:val="clear" w:color="auto" w:fill="auto"/>
            <w:noWrap/>
            <w:vAlign w:val="center"/>
          </w:tcPr>
          <w:p w14:paraId="59A9CD10">
            <w:pPr>
              <w:rPr>
                <w:rFonts w:hint="eastAsia" w:ascii="宋体" w:hAnsi="宋体" w:eastAsia="宋体" w:cs="宋体"/>
                <w:i w:val="0"/>
                <w:iCs w:val="0"/>
                <w:color w:val="000000"/>
                <w:sz w:val="22"/>
                <w:szCs w:val="22"/>
                <w:u w:val="none"/>
              </w:rPr>
            </w:pPr>
          </w:p>
        </w:tc>
        <w:tc>
          <w:tcPr>
            <w:tcW w:w="1630" w:type="dxa"/>
            <w:tcBorders>
              <w:top w:val="nil"/>
              <w:left w:val="nil"/>
              <w:bottom w:val="nil"/>
              <w:right w:val="nil"/>
            </w:tcBorders>
            <w:shd w:val="clear" w:color="auto" w:fill="auto"/>
            <w:noWrap/>
            <w:vAlign w:val="center"/>
          </w:tcPr>
          <w:p w14:paraId="4B8ECBF9">
            <w:pPr>
              <w:rPr>
                <w:rFonts w:hint="eastAsia" w:ascii="宋体" w:hAnsi="宋体" w:eastAsia="宋体" w:cs="宋体"/>
                <w:i w:val="0"/>
                <w:iCs w:val="0"/>
                <w:color w:val="000000"/>
                <w:sz w:val="22"/>
                <w:szCs w:val="22"/>
                <w:u w:val="none"/>
              </w:rPr>
            </w:pPr>
          </w:p>
        </w:tc>
        <w:tc>
          <w:tcPr>
            <w:tcW w:w="1320" w:type="dxa"/>
            <w:tcBorders>
              <w:top w:val="nil"/>
              <w:left w:val="nil"/>
              <w:bottom w:val="nil"/>
              <w:right w:val="nil"/>
            </w:tcBorders>
            <w:shd w:val="clear" w:color="auto" w:fill="auto"/>
            <w:noWrap/>
            <w:vAlign w:val="center"/>
          </w:tcPr>
          <w:p w14:paraId="6C11ACFC">
            <w:pPr>
              <w:rPr>
                <w:rFonts w:hint="eastAsia" w:ascii="宋体" w:hAnsi="宋体" w:eastAsia="宋体" w:cs="宋体"/>
                <w:i w:val="0"/>
                <w:iCs w:val="0"/>
                <w:color w:val="000000"/>
                <w:sz w:val="22"/>
                <w:szCs w:val="22"/>
                <w:u w:val="none"/>
              </w:rPr>
            </w:pPr>
          </w:p>
        </w:tc>
        <w:tc>
          <w:tcPr>
            <w:tcW w:w="1340" w:type="dxa"/>
            <w:tcBorders>
              <w:top w:val="nil"/>
              <w:left w:val="nil"/>
              <w:bottom w:val="nil"/>
              <w:right w:val="nil"/>
            </w:tcBorders>
            <w:shd w:val="clear" w:color="auto" w:fill="auto"/>
            <w:noWrap/>
            <w:vAlign w:val="center"/>
          </w:tcPr>
          <w:p w14:paraId="07179737">
            <w:pPr>
              <w:rPr>
                <w:rFonts w:hint="eastAsia" w:ascii="宋体" w:hAnsi="宋体" w:eastAsia="宋体" w:cs="宋体"/>
                <w:i w:val="0"/>
                <w:iCs w:val="0"/>
                <w:color w:val="000000"/>
                <w:sz w:val="22"/>
                <w:szCs w:val="22"/>
                <w:u w:val="none"/>
              </w:rPr>
            </w:pPr>
          </w:p>
        </w:tc>
        <w:tc>
          <w:tcPr>
            <w:tcW w:w="1310" w:type="dxa"/>
            <w:tcBorders>
              <w:top w:val="nil"/>
              <w:left w:val="nil"/>
              <w:bottom w:val="nil"/>
              <w:right w:val="nil"/>
            </w:tcBorders>
            <w:shd w:val="clear" w:color="auto" w:fill="auto"/>
            <w:noWrap/>
            <w:vAlign w:val="center"/>
          </w:tcPr>
          <w:p w14:paraId="4846C8B5">
            <w:pPr>
              <w:rPr>
                <w:rFonts w:hint="eastAsia" w:ascii="宋体" w:hAnsi="宋体" w:eastAsia="宋体" w:cs="宋体"/>
                <w:i w:val="0"/>
                <w:iCs w:val="0"/>
                <w:color w:val="000000"/>
                <w:sz w:val="22"/>
                <w:szCs w:val="22"/>
                <w:u w:val="none"/>
              </w:rPr>
            </w:pPr>
          </w:p>
        </w:tc>
        <w:tc>
          <w:tcPr>
            <w:tcW w:w="1140" w:type="dxa"/>
            <w:tcBorders>
              <w:top w:val="nil"/>
              <w:left w:val="nil"/>
              <w:bottom w:val="nil"/>
              <w:right w:val="nil"/>
            </w:tcBorders>
            <w:shd w:val="clear" w:color="auto" w:fill="auto"/>
            <w:noWrap/>
            <w:vAlign w:val="center"/>
          </w:tcPr>
          <w:p w14:paraId="22C2CF21">
            <w:pPr>
              <w:rPr>
                <w:rFonts w:hint="eastAsia" w:ascii="宋体" w:hAnsi="宋体" w:eastAsia="宋体" w:cs="宋体"/>
                <w:i w:val="0"/>
                <w:iCs w:val="0"/>
                <w:color w:val="000000"/>
                <w:sz w:val="22"/>
                <w:szCs w:val="22"/>
                <w:u w:val="none"/>
              </w:rPr>
            </w:pPr>
          </w:p>
        </w:tc>
        <w:tc>
          <w:tcPr>
            <w:tcW w:w="1370" w:type="dxa"/>
            <w:tcBorders>
              <w:top w:val="nil"/>
              <w:left w:val="nil"/>
              <w:bottom w:val="nil"/>
              <w:right w:val="nil"/>
            </w:tcBorders>
            <w:shd w:val="clear" w:color="auto" w:fill="auto"/>
            <w:noWrap/>
            <w:vAlign w:val="center"/>
          </w:tcPr>
          <w:p w14:paraId="35CFBF72">
            <w:pPr>
              <w:jc w:val="center"/>
              <w:rPr>
                <w:rFonts w:hint="eastAsia" w:ascii="宋体" w:hAnsi="宋体" w:eastAsia="宋体" w:cs="宋体"/>
                <w:b/>
                <w:bCs/>
                <w:i w:val="0"/>
                <w:iCs w:val="0"/>
                <w:color w:val="000000"/>
                <w:sz w:val="20"/>
                <w:szCs w:val="20"/>
                <w:u w:val="none"/>
              </w:rPr>
            </w:pPr>
          </w:p>
        </w:tc>
      </w:tr>
      <w:tr w14:paraId="695F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5575" w:type="dxa"/>
            <w:gridSpan w:val="5"/>
            <w:tcBorders>
              <w:top w:val="nil"/>
              <w:left w:val="nil"/>
              <w:bottom w:val="nil"/>
              <w:right w:val="nil"/>
            </w:tcBorders>
            <w:shd w:val="clear" w:color="auto" w:fill="auto"/>
            <w:noWrap/>
            <w:vAlign w:val="bottom"/>
          </w:tcPr>
          <w:p w14:paraId="76987AB8">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单位名称：北京市密云区北庄镇人民政府预算（本级）</w:t>
            </w:r>
          </w:p>
        </w:tc>
        <w:tc>
          <w:tcPr>
            <w:tcW w:w="1630" w:type="dxa"/>
            <w:tcBorders>
              <w:top w:val="nil"/>
              <w:left w:val="nil"/>
              <w:bottom w:val="nil"/>
              <w:right w:val="nil"/>
            </w:tcBorders>
            <w:shd w:val="clear" w:color="auto" w:fill="auto"/>
            <w:noWrap/>
            <w:vAlign w:val="bottom"/>
          </w:tcPr>
          <w:p w14:paraId="0FB610C3">
            <w:pPr>
              <w:rPr>
                <w:rFonts w:hint="eastAsia" w:ascii="宋体" w:hAnsi="宋体" w:eastAsia="宋体" w:cs="宋体"/>
                <w:b/>
                <w:bCs/>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26E44883">
            <w:pPr>
              <w:rPr>
                <w:rFonts w:hint="eastAsia" w:ascii="宋体" w:hAnsi="宋体" w:eastAsia="宋体" w:cs="宋体"/>
                <w:b/>
                <w:bCs/>
                <w:i w:val="0"/>
                <w:iCs w:val="0"/>
                <w:color w:val="000000"/>
                <w:sz w:val="20"/>
                <w:szCs w:val="20"/>
                <w:u w:val="none"/>
              </w:rPr>
            </w:pPr>
          </w:p>
        </w:tc>
        <w:tc>
          <w:tcPr>
            <w:tcW w:w="1340" w:type="dxa"/>
            <w:tcBorders>
              <w:top w:val="nil"/>
              <w:left w:val="nil"/>
              <w:bottom w:val="nil"/>
              <w:right w:val="nil"/>
            </w:tcBorders>
            <w:shd w:val="clear" w:color="auto" w:fill="auto"/>
            <w:noWrap/>
            <w:vAlign w:val="bottom"/>
          </w:tcPr>
          <w:p w14:paraId="4BE2E107">
            <w:pPr>
              <w:rPr>
                <w:rFonts w:hint="eastAsia" w:ascii="宋体" w:hAnsi="宋体" w:eastAsia="宋体" w:cs="宋体"/>
                <w:b/>
                <w:bCs/>
                <w:i w:val="0"/>
                <w:iCs w:val="0"/>
                <w:color w:val="000000"/>
                <w:sz w:val="20"/>
                <w:szCs w:val="20"/>
                <w:u w:val="none"/>
              </w:rPr>
            </w:pPr>
          </w:p>
        </w:tc>
        <w:tc>
          <w:tcPr>
            <w:tcW w:w="1310" w:type="dxa"/>
            <w:tcBorders>
              <w:top w:val="nil"/>
              <w:left w:val="nil"/>
              <w:bottom w:val="nil"/>
              <w:right w:val="nil"/>
            </w:tcBorders>
            <w:shd w:val="clear" w:color="auto" w:fill="auto"/>
            <w:noWrap/>
            <w:vAlign w:val="bottom"/>
          </w:tcPr>
          <w:p w14:paraId="7EDD3EEF">
            <w:pPr>
              <w:rPr>
                <w:rFonts w:hint="eastAsia" w:ascii="宋体" w:hAnsi="宋体" w:eastAsia="宋体" w:cs="宋体"/>
                <w:b/>
                <w:bCs/>
                <w:i w:val="0"/>
                <w:iCs w:val="0"/>
                <w:color w:val="000000"/>
                <w:sz w:val="20"/>
                <w:szCs w:val="20"/>
                <w:u w:val="none"/>
              </w:rPr>
            </w:pPr>
          </w:p>
        </w:tc>
        <w:tc>
          <w:tcPr>
            <w:tcW w:w="1140" w:type="dxa"/>
            <w:tcBorders>
              <w:top w:val="nil"/>
              <w:left w:val="nil"/>
              <w:bottom w:val="nil"/>
              <w:right w:val="nil"/>
            </w:tcBorders>
            <w:shd w:val="clear" w:color="auto" w:fill="auto"/>
            <w:noWrap/>
            <w:vAlign w:val="bottom"/>
          </w:tcPr>
          <w:p w14:paraId="77A5773B">
            <w:pPr>
              <w:rPr>
                <w:rFonts w:hint="eastAsia" w:ascii="宋体" w:hAnsi="宋体" w:eastAsia="宋体" w:cs="宋体"/>
                <w:b/>
                <w:bCs/>
                <w:i w:val="0"/>
                <w:iCs w:val="0"/>
                <w:color w:val="000000"/>
                <w:sz w:val="20"/>
                <w:szCs w:val="20"/>
                <w:u w:val="none"/>
              </w:rPr>
            </w:pPr>
          </w:p>
        </w:tc>
        <w:tc>
          <w:tcPr>
            <w:tcW w:w="1370" w:type="dxa"/>
            <w:tcBorders>
              <w:top w:val="nil"/>
              <w:left w:val="nil"/>
              <w:bottom w:val="nil"/>
              <w:right w:val="nil"/>
            </w:tcBorders>
            <w:shd w:val="clear" w:color="auto" w:fill="auto"/>
            <w:noWrap/>
            <w:vAlign w:val="center"/>
          </w:tcPr>
          <w:p w14:paraId="2469689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单位:万元</w:t>
            </w:r>
          </w:p>
        </w:tc>
      </w:tr>
      <w:tr w14:paraId="71D44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3995"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C1F07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5E30E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163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EAE46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财政拨款收入</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D8A882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上级补助收入</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27E75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事业收入</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80C7DF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经营收入</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FB3F5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附属单位上缴收入</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CA379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其他收入</w:t>
            </w:r>
          </w:p>
        </w:tc>
      </w:tr>
      <w:tr w14:paraId="48CF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090"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C8CDC3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290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D487F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5C5D447">
            <w:pPr>
              <w:jc w:val="center"/>
              <w:rPr>
                <w:rFonts w:hint="eastAsia" w:ascii="宋体" w:hAnsi="宋体" w:eastAsia="宋体" w:cs="宋体"/>
                <w:b/>
                <w:bCs/>
                <w:i w:val="0"/>
                <w:iCs w:val="0"/>
                <w:color w:val="000000"/>
                <w:sz w:val="18"/>
                <w:szCs w:val="18"/>
                <w:u w:val="none"/>
              </w:rPr>
            </w:pPr>
          </w:p>
        </w:tc>
        <w:tc>
          <w:tcPr>
            <w:tcW w:w="163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9F9C698">
            <w:pPr>
              <w:jc w:val="center"/>
              <w:rPr>
                <w:rFonts w:hint="eastAsia" w:ascii="宋体" w:hAnsi="宋体" w:eastAsia="宋体" w:cs="宋体"/>
                <w:b/>
                <w:bCs/>
                <w:i w:val="0"/>
                <w:iCs w:val="0"/>
                <w:color w:val="000000"/>
                <w:sz w:val="18"/>
                <w:szCs w:val="18"/>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E9C1673">
            <w:pPr>
              <w:jc w:val="center"/>
              <w:rPr>
                <w:rFonts w:hint="eastAsia" w:ascii="宋体" w:hAnsi="宋体" w:eastAsia="宋体" w:cs="宋体"/>
                <w:b/>
                <w:bCs/>
                <w:i w:val="0"/>
                <w:iCs w:val="0"/>
                <w:color w:val="000000"/>
                <w:sz w:val="18"/>
                <w:szCs w:val="18"/>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D440BE8">
            <w:pPr>
              <w:jc w:val="center"/>
              <w:rPr>
                <w:rFonts w:hint="eastAsia" w:ascii="宋体" w:hAnsi="宋体" w:eastAsia="宋体" w:cs="宋体"/>
                <w:b/>
                <w:bCs/>
                <w:i w:val="0"/>
                <w:iCs w:val="0"/>
                <w:color w:val="000000"/>
                <w:sz w:val="18"/>
                <w:szCs w:val="18"/>
                <w:u w:val="none"/>
              </w:rPr>
            </w:pP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59C0578">
            <w:pPr>
              <w:jc w:val="center"/>
              <w:rPr>
                <w:rFonts w:hint="eastAsia" w:ascii="宋体" w:hAnsi="宋体" w:eastAsia="宋体" w:cs="宋体"/>
                <w:b/>
                <w:bCs/>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B0E22E2">
            <w:pPr>
              <w:jc w:val="center"/>
              <w:rPr>
                <w:rFonts w:hint="eastAsia" w:ascii="宋体" w:hAnsi="宋体" w:eastAsia="宋体" w:cs="宋体"/>
                <w:b/>
                <w:bCs/>
                <w:i w:val="0"/>
                <w:iCs w:val="0"/>
                <w:color w:val="000000"/>
                <w:sz w:val="18"/>
                <w:szCs w:val="18"/>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1429015">
            <w:pPr>
              <w:jc w:val="center"/>
              <w:rPr>
                <w:rFonts w:hint="eastAsia" w:ascii="宋体" w:hAnsi="宋体" w:eastAsia="宋体" w:cs="宋体"/>
                <w:b/>
                <w:bCs/>
                <w:i w:val="0"/>
                <w:iCs w:val="0"/>
                <w:color w:val="000000"/>
                <w:sz w:val="18"/>
                <w:szCs w:val="18"/>
                <w:u w:val="none"/>
              </w:rPr>
            </w:pPr>
          </w:p>
        </w:tc>
      </w:tr>
      <w:tr w14:paraId="656B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1090"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1F40159">
            <w:pPr>
              <w:jc w:val="center"/>
              <w:rPr>
                <w:rFonts w:hint="eastAsia" w:ascii="宋体" w:hAnsi="宋体" w:eastAsia="宋体" w:cs="宋体"/>
                <w:b/>
                <w:bCs/>
                <w:i w:val="0"/>
                <w:iCs w:val="0"/>
                <w:color w:val="000000"/>
                <w:sz w:val="18"/>
                <w:szCs w:val="18"/>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F806D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158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63E29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654DBB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25FA8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134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609EEE4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30B90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6F78B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w:t>
            </w:r>
          </w:p>
        </w:tc>
        <w:tc>
          <w:tcPr>
            <w:tcW w:w="13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D28A97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w:t>
            </w:r>
          </w:p>
        </w:tc>
      </w:tr>
      <w:tr w14:paraId="1594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36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FC9C21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39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26D2E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34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21053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290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EFF37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58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EBFE1E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26,336.197648</w:t>
            </w:r>
          </w:p>
        </w:tc>
        <w:tc>
          <w:tcPr>
            <w:tcW w:w="163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87C3E7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26,336.197648</w:t>
            </w:r>
          </w:p>
        </w:tc>
        <w:tc>
          <w:tcPr>
            <w:tcW w:w="132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AB2BF4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589BFB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FA57C2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7D7D67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2C37FB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r>
      <w:tr w14:paraId="63DF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13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87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DE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3,561.715836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9B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3,561.715836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EF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75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05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C1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BF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1B27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31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B2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BE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3,521.164336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FA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3,521.164336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ED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6A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09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66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7E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6D0C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7F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27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B1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2,015.856556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69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2,015.856556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7D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99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C3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31C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BE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624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75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4D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EC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867.177294</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1B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867.177294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6B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DE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FD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A8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5B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F98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EC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B8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其他政府办公厅（室）及相关机构事务支出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8E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638.130486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15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638.130486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43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EE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ED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87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53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37E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BE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66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统计信息事务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B9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0.277500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D3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62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43F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C4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34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62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EF1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6D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2010508</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72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统计抽样调查</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2C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0.277500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CB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B0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63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EA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B7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6E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AB3C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B1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AF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党委办公厅（室）及相关机构事务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26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46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5A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43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61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75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FC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E6BF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8A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2013105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C1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专项业务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7A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3A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6A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FC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4B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AC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9D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1C6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12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CA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其他共产党事务支出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1D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72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2A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5D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94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5F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C1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45E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C8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B3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82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56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24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75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CE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9C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A4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2CA8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0D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A3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社会工作事务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6F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D1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EA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F8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DA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AB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CC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C277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46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2013999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54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其他社会工作事务支出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84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6E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7C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20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9F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6A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2F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F99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E7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C1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其他一般公共服务支出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94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01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7F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C2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5E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B8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2A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E96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3E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2019999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38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其他一般公共服务支出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50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F0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A5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12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93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D4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5E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613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3B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A8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C5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DA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96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1D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EC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02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2D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62A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A1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7B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文化和旅游</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59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AC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16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7B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9A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30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A6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C396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20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85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其他文化和旅游支出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E7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73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31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D5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34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CB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E0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AAAD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82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21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3D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614.920031</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C3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614.920031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52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0B4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87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A6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D3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6AD0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BE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84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7C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182.943495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65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182.943495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2B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9E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5D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39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0E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021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EB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A6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其他人力资源和社会保障管理事务支出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2E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182.943495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3C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182.943495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50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28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72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34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96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372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F2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44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民政管理事务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21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10.728000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3B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10.728000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3F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BF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34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22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74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1BCC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D7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2080299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35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其他民政管理事务支出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78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10.728000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94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10.728000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61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BA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18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1B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29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11FE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33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0E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23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360.281536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12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360.281536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23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74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28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01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3E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631F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D1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DB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行政单位离退休</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95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37.367336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8E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37.367336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CD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EC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01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71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B4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855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FB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97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DD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1E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64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8E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1C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9D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B7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DDB0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64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BE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机关事业单位职业年金缴费支出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40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77.654200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F0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77.654200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39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F7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1B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75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E0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0955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1E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A5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其他行政事业单位养老支出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61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35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B9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46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A0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CE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FF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8F93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D8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20811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7E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残疾人事业</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F9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C4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CF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F5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5E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D7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A0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B561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F8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2081199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AF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其他残疾人事业支出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15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3E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0F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BC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CA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07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0D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49B4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69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BD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60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133.781888</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C1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133.781888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66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FC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A7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39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7F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F4F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13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3E2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91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8C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87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92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8F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A6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96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FC7F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43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E4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其他计划生育事务支出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04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9D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2B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81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A1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F6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1B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AAD5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B6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65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A4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127.362688</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52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127.362688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B4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E9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91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51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43A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DBE8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FF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89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64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112.362688</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3F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112.362688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7E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E4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99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24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1C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2033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29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3C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公务员医疗补助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5F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E1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7B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1B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A6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80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87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874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3B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BD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节能环保支出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8D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BE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D6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3F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5A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46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3B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A61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47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F7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污染防治</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DA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5D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4D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D0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BC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32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62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FA6F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2B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2110301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E6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大气</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6C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C0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C0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C7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33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2F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C2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7BCF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D7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63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96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720.278251</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EE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720.278251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4D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96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CC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5C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8F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174C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67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E0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城乡社区管理事务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15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504.368005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EF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504.368005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A7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5E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52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57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6F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D39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91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7E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其他城乡社区管理事务支出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D3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504.368005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16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504.368005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90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A0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CD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9A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D7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E8AB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8E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18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城乡社区规划与管理</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C6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9E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1D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5F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99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8A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C5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04F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01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2120201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16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城乡社区规划与管理</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4E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4E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C5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A9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C2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06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F3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559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D0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B5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89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B4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D8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8E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2C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27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3F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C6EA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7A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9F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其他城乡社区公共设施支出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4E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A9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AB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D3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3D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B0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96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D252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77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4A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1F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B9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00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AB2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4C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27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E6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1C1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D5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A5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A1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A3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40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C4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7D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B3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2D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87D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40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FA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国有土地使用权出让收入安排的支出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C5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18.829846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E7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18.829846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73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86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B9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F1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5E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42C8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FB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3F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农村基础设施建设支出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61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18.372638</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8E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18.372638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F0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91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6A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0C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42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77B1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82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2120814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3F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农业生产发展支出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DC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0.457208</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87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0.457208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30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A9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24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BC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53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BA7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0C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6F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污水处理费安排的支出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D0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14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20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BC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86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18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D4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77F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A5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B1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其他污水处理费安排的支出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87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9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71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D8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FE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E8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57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EF3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32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D6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DE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5,239.944192</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05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5,239.944192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37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0F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19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36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62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6B59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25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84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8A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2,144.445395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72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2,144.445395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BD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2D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94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0F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8D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C48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C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B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农业生产发展</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40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116.260000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F7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116.260000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C3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96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A2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82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09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8D34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AD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75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农村合作经济</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CA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E8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83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15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2E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D2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8A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7AA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05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2130126</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62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农村社会事业</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9B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521.686100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3F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521.686100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A7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0B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A0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2B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5C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9AD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C1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D2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其他农业农村支出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DA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1,493.999295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8F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1,493.999295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2E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BF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F8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73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D4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F542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A6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F5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28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259.727155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EF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259.727155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6C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F3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44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4D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0D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593D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18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A9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森林资源培育</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E9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247.080365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45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247.080365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75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CD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D8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C6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50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D4D4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35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9E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森林生态效益补偿</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D0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5.828444</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E1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5.828444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D8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AB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32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33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28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7EEF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1A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2130238</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C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退耕还林还草</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D8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6.567300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A6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6.567300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15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4E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01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02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3C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7652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DD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7C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其他林业和草原支出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65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0.251046</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D2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0.251046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9C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25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3A3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A9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7D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483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CB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B6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E8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1,295.637571</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54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1,295.637571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7D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16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0E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2F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19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A15B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86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2130304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0D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水利行业业务管理</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D5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3E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D4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A1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C3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9C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56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7AF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41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38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水利工程建设</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F4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99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97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91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80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5D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8D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F1F0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81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98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水资源节约管理与保护</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57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8C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B5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90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66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76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43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2BEC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33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2130335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90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农村供水</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DE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185.437571</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B8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185.437571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7F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F9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75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4F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8B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EFBC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71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F2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巩固脱贫攻坚成果衔接乡村振兴</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35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FA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86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73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6A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CB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34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267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16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36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生产发展</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DA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14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62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6C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25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43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C6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E32D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97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13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2E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964.883718</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76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964.883718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81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69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CB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50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B2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730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3C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D9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对村级公益事业建设的补助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8D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377.516000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C2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377.516000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85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53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19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AC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4C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99F1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58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4C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对村民委员会和村党支部的补助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E4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346.501465</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CB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346.501465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07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FF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B4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19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D0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BB8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4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1B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其他农村综合改革支出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F5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240.866253</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D4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240.866253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53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61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15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E3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16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5CE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65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21308</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BA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普惠金融发展支出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F7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D2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48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BF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D1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A4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69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ACB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66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2130899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FD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其他普惠金融发展支出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6A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8B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C0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46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86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B4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CF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5C5A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6A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21372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DD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大中型水库移民后期扶持基金支出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07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402.735767</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46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402.735767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80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0F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8A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E7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35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8BC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39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2137201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99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移民补助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F5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334.938733</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66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334.938733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F9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F3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66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33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2C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201A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D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2137202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A9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基础设施建设和经济发展</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F2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67.797034</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DB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67.797034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5A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92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96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0C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01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C698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C9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67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其他农林水支出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52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C8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31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04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7F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AC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D2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647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D7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2139999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FF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其他农林水支出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6C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55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FF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ED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11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A8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50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6150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3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59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交通运输支出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65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17.854800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B8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17.854800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29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43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BB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15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DD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653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8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F9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公路水路运输</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17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17.854800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14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17.854800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DD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C3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52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81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1C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691C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7B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2140106</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EE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公路养护</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47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17.854800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F4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17.854800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71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DA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D5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DA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CC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5A78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ED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75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资源勘探工业信息等支出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26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E9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1E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9B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B5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B2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CC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C1A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D1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B2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制造业</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FC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42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EA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D0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43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2E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54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493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89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2150299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F9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其他制造业支出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45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53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0B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DA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82E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2E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1D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2FC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E9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74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3F0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3F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C9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1D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DB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78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30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2FD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BF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ED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2F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06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B2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CA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56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EE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BC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4BAC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53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76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DC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3E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5F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74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A4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BF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80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224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96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B2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4E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15,722.721430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68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15,722.721430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8E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E5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A5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86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35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B9B1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8E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E0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应急管理事务</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B9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206.048000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29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206.048000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2B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E5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1D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56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C1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128D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41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2240108</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A1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应急救援</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EF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51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3C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C5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96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0F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BB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0B1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B6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2240109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C1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应急管理</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D7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6.048000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1A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6.048000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FE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5C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6E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D6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92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5CD2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B9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4A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FF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5D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88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7B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79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07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0C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654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1A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DA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地质灾害防治</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C7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C0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00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A9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A0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0A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1F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1092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D8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C4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B8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14,445.673430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E7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14,445.673430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E8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1D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B8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F5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5A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A32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F7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2240703</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9A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自然灾害救灾补助</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EF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2,259.392150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95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2,259.392150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11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BB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A2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15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A0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510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80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2240799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AD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其他自然灾害救灾及恢复重建支出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3F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12,186.281280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86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12,186.281280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9B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AD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64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CE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DE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723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92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64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01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C2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16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C9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48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8B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F1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7B0E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C6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B2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彩票公益金安排的支出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60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1B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69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4C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0F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9B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1A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F11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5B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2296002</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67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用于社会福利的彩票公益金支出</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AB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83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01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CF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D4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81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F6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bl>
    <w:p w14:paraId="0A2E6FE1">
      <w:pPr>
        <w:tabs>
          <w:tab w:val="center" w:pos="6979"/>
        </w:tabs>
        <w:spacing w:before="156" w:beforeLines="50" w:after="156" w:afterLines="50"/>
        <w:jc w:val="both"/>
        <w:rPr>
          <w:rFonts w:hint="eastAsia" w:ascii="宋体" w:hAnsi="宋体" w:cs="宋体"/>
          <w:b/>
          <w:bCs/>
          <w:spacing w:val="40"/>
          <w:kern w:val="0"/>
          <w:sz w:val="32"/>
          <w:szCs w:val="32"/>
          <w:lang w:val="en-US" w:eastAsia="zh-CN"/>
        </w:rPr>
      </w:pPr>
    </w:p>
    <w:p w14:paraId="599F5F52">
      <w:pPr>
        <w:tabs>
          <w:tab w:val="center" w:pos="6979"/>
        </w:tabs>
        <w:spacing w:before="156" w:beforeLines="50" w:after="156" w:afterLines="50"/>
        <w:jc w:val="both"/>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tbl>
      <w:tblPr>
        <w:tblStyle w:val="11"/>
        <w:tblW w:w="1468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9"/>
        <w:gridCol w:w="326"/>
        <w:gridCol w:w="460"/>
        <w:gridCol w:w="3300"/>
        <w:gridCol w:w="1810"/>
        <w:gridCol w:w="1940"/>
        <w:gridCol w:w="1950"/>
        <w:gridCol w:w="1770"/>
        <w:gridCol w:w="1380"/>
        <w:gridCol w:w="1313"/>
      </w:tblGrid>
      <w:tr w14:paraId="4095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688" w:type="dxa"/>
            <w:gridSpan w:val="10"/>
            <w:tcBorders>
              <w:top w:val="nil"/>
              <w:left w:val="nil"/>
              <w:bottom w:val="nil"/>
              <w:right w:val="nil"/>
            </w:tcBorders>
            <w:shd w:val="clear" w:color="auto" w:fill="auto"/>
            <w:noWrap/>
            <w:vAlign w:val="center"/>
          </w:tcPr>
          <w:p w14:paraId="5C29B2E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支出决算表</w:t>
            </w:r>
          </w:p>
        </w:tc>
      </w:tr>
      <w:tr w14:paraId="17743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39" w:type="dxa"/>
            <w:tcBorders>
              <w:top w:val="nil"/>
              <w:left w:val="nil"/>
              <w:bottom w:val="nil"/>
              <w:right w:val="nil"/>
            </w:tcBorders>
            <w:shd w:val="clear" w:color="auto" w:fill="auto"/>
            <w:noWrap/>
            <w:vAlign w:val="center"/>
          </w:tcPr>
          <w:p w14:paraId="7B69E6C2">
            <w:pPr>
              <w:rPr>
                <w:rFonts w:hint="eastAsia" w:ascii="宋体" w:hAnsi="宋体" w:eastAsia="宋体" w:cs="宋体"/>
                <w:i w:val="0"/>
                <w:iCs w:val="0"/>
                <w:color w:val="000000"/>
                <w:sz w:val="22"/>
                <w:szCs w:val="22"/>
                <w:u w:val="none"/>
              </w:rPr>
            </w:pPr>
          </w:p>
        </w:tc>
        <w:tc>
          <w:tcPr>
            <w:tcW w:w="326" w:type="dxa"/>
            <w:tcBorders>
              <w:top w:val="nil"/>
              <w:left w:val="nil"/>
              <w:bottom w:val="nil"/>
              <w:right w:val="nil"/>
            </w:tcBorders>
            <w:shd w:val="clear" w:color="auto" w:fill="auto"/>
            <w:noWrap/>
            <w:vAlign w:val="center"/>
          </w:tcPr>
          <w:p w14:paraId="03D20F0F">
            <w:pPr>
              <w:rPr>
                <w:rFonts w:hint="eastAsia" w:ascii="宋体" w:hAnsi="宋体" w:eastAsia="宋体" w:cs="宋体"/>
                <w:i w:val="0"/>
                <w:iCs w:val="0"/>
                <w:color w:val="000000"/>
                <w:sz w:val="22"/>
                <w:szCs w:val="22"/>
                <w:u w:val="none"/>
              </w:rPr>
            </w:pPr>
          </w:p>
        </w:tc>
        <w:tc>
          <w:tcPr>
            <w:tcW w:w="460" w:type="dxa"/>
            <w:tcBorders>
              <w:top w:val="nil"/>
              <w:left w:val="nil"/>
              <w:bottom w:val="nil"/>
              <w:right w:val="nil"/>
            </w:tcBorders>
            <w:shd w:val="clear" w:color="auto" w:fill="auto"/>
            <w:noWrap/>
            <w:vAlign w:val="center"/>
          </w:tcPr>
          <w:p w14:paraId="272A9CA7">
            <w:pPr>
              <w:rPr>
                <w:rFonts w:hint="eastAsia" w:ascii="宋体" w:hAnsi="宋体" w:eastAsia="宋体" w:cs="宋体"/>
                <w:i w:val="0"/>
                <w:iCs w:val="0"/>
                <w:color w:val="000000"/>
                <w:sz w:val="22"/>
                <w:szCs w:val="22"/>
                <w:u w:val="none"/>
              </w:rPr>
            </w:pPr>
          </w:p>
        </w:tc>
        <w:tc>
          <w:tcPr>
            <w:tcW w:w="3300" w:type="dxa"/>
            <w:tcBorders>
              <w:top w:val="nil"/>
              <w:left w:val="nil"/>
              <w:bottom w:val="nil"/>
              <w:right w:val="nil"/>
            </w:tcBorders>
            <w:shd w:val="clear" w:color="auto" w:fill="auto"/>
            <w:noWrap/>
            <w:vAlign w:val="center"/>
          </w:tcPr>
          <w:p w14:paraId="5BA276DE">
            <w:pPr>
              <w:rPr>
                <w:rFonts w:hint="eastAsia" w:ascii="宋体" w:hAnsi="宋体" w:eastAsia="宋体" w:cs="宋体"/>
                <w:i w:val="0"/>
                <w:iCs w:val="0"/>
                <w:color w:val="000000"/>
                <w:sz w:val="22"/>
                <w:szCs w:val="22"/>
                <w:u w:val="none"/>
              </w:rPr>
            </w:pPr>
          </w:p>
        </w:tc>
        <w:tc>
          <w:tcPr>
            <w:tcW w:w="1810" w:type="dxa"/>
            <w:tcBorders>
              <w:top w:val="nil"/>
              <w:left w:val="nil"/>
              <w:bottom w:val="nil"/>
              <w:right w:val="nil"/>
            </w:tcBorders>
            <w:shd w:val="clear" w:color="auto" w:fill="auto"/>
            <w:noWrap/>
            <w:vAlign w:val="center"/>
          </w:tcPr>
          <w:p w14:paraId="6F459937">
            <w:pPr>
              <w:rPr>
                <w:rFonts w:hint="eastAsia" w:ascii="宋体" w:hAnsi="宋体" w:eastAsia="宋体" w:cs="宋体"/>
                <w:i w:val="0"/>
                <w:iCs w:val="0"/>
                <w:color w:val="000000"/>
                <w:sz w:val="22"/>
                <w:szCs w:val="22"/>
                <w:u w:val="none"/>
              </w:rPr>
            </w:pPr>
          </w:p>
        </w:tc>
        <w:tc>
          <w:tcPr>
            <w:tcW w:w="1940" w:type="dxa"/>
            <w:tcBorders>
              <w:top w:val="nil"/>
              <w:left w:val="nil"/>
              <w:bottom w:val="nil"/>
              <w:right w:val="nil"/>
            </w:tcBorders>
            <w:shd w:val="clear" w:color="auto" w:fill="auto"/>
            <w:noWrap/>
            <w:vAlign w:val="center"/>
          </w:tcPr>
          <w:p w14:paraId="0488C2AD">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45F7350C">
            <w:pPr>
              <w:rPr>
                <w:rFonts w:hint="eastAsia" w:ascii="宋体" w:hAnsi="宋体" w:eastAsia="宋体" w:cs="宋体"/>
                <w:i w:val="0"/>
                <w:iCs w:val="0"/>
                <w:color w:val="000000"/>
                <w:sz w:val="22"/>
                <w:szCs w:val="22"/>
                <w:u w:val="none"/>
              </w:rPr>
            </w:pPr>
          </w:p>
        </w:tc>
        <w:tc>
          <w:tcPr>
            <w:tcW w:w="1770" w:type="dxa"/>
            <w:tcBorders>
              <w:top w:val="nil"/>
              <w:left w:val="nil"/>
              <w:bottom w:val="nil"/>
              <w:right w:val="nil"/>
            </w:tcBorders>
            <w:shd w:val="clear" w:color="auto" w:fill="auto"/>
            <w:noWrap/>
            <w:vAlign w:val="center"/>
          </w:tcPr>
          <w:p w14:paraId="2E2F0E36">
            <w:pPr>
              <w:rPr>
                <w:rFonts w:hint="eastAsia" w:ascii="宋体" w:hAnsi="宋体" w:eastAsia="宋体" w:cs="宋体"/>
                <w:i w:val="0"/>
                <w:iCs w:val="0"/>
                <w:color w:val="000000"/>
                <w:sz w:val="22"/>
                <w:szCs w:val="22"/>
                <w:u w:val="none"/>
              </w:rPr>
            </w:pPr>
          </w:p>
        </w:tc>
        <w:tc>
          <w:tcPr>
            <w:tcW w:w="1380" w:type="dxa"/>
            <w:tcBorders>
              <w:top w:val="nil"/>
              <w:left w:val="nil"/>
              <w:bottom w:val="nil"/>
              <w:right w:val="nil"/>
            </w:tcBorders>
            <w:shd w:val="clear" w:color="auto" w:fill="auto"/>
            <w:noWrap/>
            <w:vAlign w:val="center"/>
          </w:tcPr>
          <w:p w14:paraId="2AE63DA4">
            <w:pPr>
              <w:rPr>
                <w:rFonts w:hint="eastAsia" w:ascii="宋体" w:hAnsi="宋体" w:eastAsia="宋体" w:cs="宋体"/>
                <w:i w:val="0"/>
                <w:iCs w:val="0"/>
                <w:color w:val="000000"/>
                <w:sz w:val="22"/>
                <w:szCs w:val="22"/>
                <w:u w:val="none"/>
              </w:rPr>
            </w:pPr>
          </w:p>
        </w:tc>
        <w:tc>
          <w:tcPr>
            <w:tcW w:w="1313" w:type="dxa"/>
            <w:tcBorders>
              <w:top w:val="nil"/>
              <w:left w:val="nil"/>
              <w:bottom w:val="nil"/>
              <w:right w:val="nil"/>
            </w:tcBorders>
            <w:shd w:val="clear" w:color="auto" w:fill="auto"/>
            <w:noWrap/>
            <w:vAlign w:val="center"/>
          </w:tcPr>
          <w:p w14:paraId="6EACE0D9">
            <w:pPr>
              <w:jc w:val="center"/>
              <w:rPr>
                <w:rFonts w:hint="eastAsia" w:ascii="宋体" w:hAnsi="宋体" w:eastAsia="宋体" w:cs="宋体"/>
                <w:b/>
                <w:bCs/>
                <w:i w:val="0"/>
                <w:iCs w:val="0"/>
                <w:color w:val="000000"/>
                <w:sz w:val="20"/>
                <w:szCs w:val="20"/>
                <w:u w:val="none"/>
              </w:rPr>
            </w:pPr>
          </w:p>
        </w:tc>
      </w:tr>
      <w:tr w14:paraId="46452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6335" w:type="dxa"/>
            <w:gridSpan w:val="5"/>
            <w:tcBorders>
              <w:top w:val="nil"/>
              <w:left w:val="nil"/>
              <w:bottom w:val="nil"/>
              <w:right w:val="nil"/>
            </w:tcBorders>
            <w:shd w:val="clear" w:color="auto" w:fill="auto"/>
            <w:noWrap/>
            <w:vAlign w:val="bottom"/>
          </w:tcPr>
          <w:p w14:paraId="0BBC261A">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单位名称：北京市密云区北庄镇人民政府预算（本级）</w:t>
            </w:r>
          </w:p>
        </w:tc>
        <w:tc>
          <w:tcPr>
            <w:tcW w:w="1940" w:type="dxa"/>
            <w:tcBorders>
              <w:top w:val="nil"/>
              <w:left w:val="nil"/>
              <w:bottom w:val="nil"/>
              <w:right w:val="nil"/>
            </w:tcBorders>
            <w:shd w:val="clear" w:color="auto" w:fill="auto"/>
            <w:noWrap/>
            <w:vAlign w:val="bottom"/>
          </w:tcPr>
          <w:p w14:paraId="72830BA6">
            <w:pPr>
              <w:rPr>
                <w:rFonts w:hint="eastAsia" w:ascii="宋体" w:hAnsi="宋体" w:eastAsia="宋体" w:cs="宋体"/>
                <w:b/>
                <w:bCs/>
                <w:i w:val="0"/>
                <w:iCs w:val="0"/>
                <w:color w:val="000000"/>
                <w:sz w:val="20"/>
                <w:szCs w:val="20"/>
                <w:u w:val="none"/>
              </w:rPr>
            </w:pPr>
          </w:p>
        </w:tc>
        <w:tc>
          <w:tcPr>
            <w:tcW w:w="1950" w:type="dxa"/>
            <w:tcBorders>
              <w:top w:val="nil"/>
              <w:left w:val="nil"/>
              <w:bottom w:val="nil"/>
              <w:right w:val="nil"/>
            </w:tcBorders>
            <w:shd w:val="clear" w:color="auto" w:fill="auto"/>
            <w:noWrap/>
            <w:vAlign w:val="bottom"/>
          </w:tcPr>
          <w:p w14:paraId="7C555BDC">
            <w:pPr>
              <w:rPr>
                <w:rFonts w:hint="eastAsia" w:ascii="宋体" w:hAnsi="宋体" w:eastAsia="宋体" w:cs="宋体"/>
                <w:b/>
                <w:bCs/>
                <w:i w:val="0"/>
                <w:iCs w:val="0"/>
                <w:color w:val="000000"/>
                <w:sz w:val="20"/>
                <w:szCs w:val="20"/>
                <w:u w:val="none"/>
              </w:rPr>
            </w:pPr>
          </w:p>
        </w:tc>
        <w:tc>
          <w:tcPr>
            <w:tcW w:w="1770" w:type="dxa"/>
            <w:tcBorders>
              <w:top w:val="nil"/>
              <w:left w:val="nil"/>
              <w:bottom w:val="nil"/>
              <w:right w:val="nil"/>
            </w:tcBorders>
            <w:shd w:val="clear" w:color="auto" w:fill="auto"/>
            <w:noWrap/>
            <w:vAlign w:val="bottom"/>
          </w:tcPr>
          <w:p w14:paraId="5BA50D7D">
            <w:pPr>
              <w:rPr>
                <w:rFonts w:hint="eastAsia" w:ascii="宋体" w:hAnsi="宋体" w:eastAsia="宋体" w:cs="宋体"/>
                <w:b/>
                <w:bCs/>
                <w:i w:val="0"/>
                <w:iCs w:val="0"/>
                <w:color w:val="000000"/>
                <w:sz w:val="20"/>
                <w:szCs w:val="20"/>
                <w:u w:val="none"/>
              </w:rPr>
            </w:pPr>
          </w:p>
        </w:tc>
        <w:tc>
          <w:tcPr>
            <w:tcW w:w="1380" w:type="dxa"/>
            <w:tcBorders>
              <w:top w:val="nil"/>
              <w:left w:val="nil"/>
              <w:bottom w:val="nil"/>
              <w:right w:val="nil"/>
            </w:tcBorders>
            <w:shd w:val="clear" w:color="auto" w:fill="auto"/>
            <w:noWrap/>
            <w:vAlign w:val="bottom"/>
          </w:tcPr>
          <w:p w14:paraId="6B221DEA">
            <w:pPr>
              <w:rPr>
                <w:rFonts w:hint="eastAsia" w:ascii="宋体" w:hAnsi="宋体" w:eastAsia="宋体" w:cs="宋体"/>
                <w:b/>
                <w:bCs/>
                <w:i w:val="0"/>
                <w:iCs w:val="0"/>
                <w:color w:val="000000"/>
                <w:sz w:val="20"/>
                <w:szCs w:val="20"/>
                <w:u w:val="none"/>
              </w:rPr>
            </w:pPr>
          </w:p>
        </w:tc>
        <w:tc>
          <w:tcPr>
            <w:tcW w:w="1313" w:type="dxa"/>
            <w:tcBorders>
              <w:top w:val="nil"/>
              <w:left w:val="nil"/>
              <w:bottom w:val="nil"/>
              <w:right w:val="nil"/>
            </w:tcBorders>
            <w:shd w:val="clear" w:color="auto" w:fill="auto"/>
            <w:noWrap/>
            <w:vAlign w:val="bottom"/>
          </w:tcPr>
          <w:p w14:paraId="31A586E2">
            <w:pPr>
              <w:keepNext w:val="0"/>
              <w:keepLines w:val="0"/>
              <w:widowControl/>
              <w:suppressLineNumbers w:val="0"/>
              <w:jc w:val="righ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单位:万元</w:t>
            </w:r>
          </w:p>
        </w:tc>
      </w:tr>
      <w:tr w14:paraId="52A5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525"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66AB0E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181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384442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68808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195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86ACC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74B5E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上缴上级支出</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1A69A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经营支出</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1EB86E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对附属单位补助支出</w:t>
            </w:r>
          </w:p>
        </w:tc>
      </w:tr>
      <w:tr w14:paraId="43DF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AFE1FC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330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D9837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181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49DCCEF">
            <w:pPr>
              <w:jc w:val="center"/>
              <w:rPr>
                <w:rFonts w:hint="eastAsia" w:ascii="宋体" w:hAnsi="宋体" w:eastAsia="宋体" w:cs="宋体"/>
                <w:b/>
                <w:bCs/>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151E174">
            <w:pPr>
              <w:jc w:val="center"/>
              <w:rPr>
                <w:rFonts w:hint="eastAsia" w:ascii="宋体" w:hAnsi="宋体" w:eastAsia="宋体" w:cs="宋体"/>
                <w:b/>
                <w:bCs/>
                <w:i w:val="0"/>
                <w:iCs w:val="0"/>
                <w:color w:val="000000"/>
                <w:sz w:val="18"/>
                <w:szCs w:val="18"/>
                <w:u w:val="none"/>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186201E">
            <w:pPr>
              <w:jc w:val="center"/>
              <w:rPr>
                <w:rFonts w:hint="eastAsia" w:ascii="宋体" w:hAnsi="宋体" w:eastAsia="宋体" w:cs="宋体"/>
                <w:b/>
                <w:bCs/>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6A84ED4">
            <w:pPr>
              <w:jc w:val="center"/>
              <w:rPr>
                <w:rFonts w:hint="eastAsia" w:ascii="宋体" w:hAnsi="宋体" w:eastAsia="宋体" w:cs="宋体"/>
                <w:b/>
                <w:bCs/>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9758BCC">
            <w:pPr>
              <w:jc w:val="center"/>
              <w:rPr>
                <w:rFonts w:hint="eastAsia" w:ascii="宋体" w:hAnsi="宋体" w:eastAsia="宋体" w:cs="宋体"/>
                <w:b/>
                <w:bCs/>
                <w:i w:val="0"/>
                <w:iCs w:val="0"/>
                <w:color w:val="000000"/>
                <w:sz w:val="18"/>
                <w:szCs w:val="18"/>
                <w:u w:val="none"/>
              </w:rPr>
            </w:pP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7D3ECB6">
            <w:pPr>
              <w:jc w:val="center"/>
              <w:rPr>
                <w:rFonts w:hint="eastAsia" w:ascii="宋体" w:hAnsi="宋体" w:eastAsia="宋体" w:cs="宋体"/>
                <w:b/>
                <w:bCs/>
                <w:i w:val="0"/>
                <w:iCs w:val="0"/>
                <w:color w:val="000000"/>
                <w:sz w:val="18"/>
                <w:szCs w:val="18"/>
                <w:u w:val="none"/>
              </w:rPr>
            </w:pPr>
          </w:p>
        </w:tc>
      </w:tr>
      <w:tr w14:paraId="1B3D9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A1AE3A8">
            <w:pPr>
              <w:jc w:val="center"/>
              <w:rPr>
                <w:rFonts w:hint="eastAsia" w:ascii="宋体" w:hAnsi="宋体" w:eastAsia="宋体" w:cs="宋体"/>
                <w:b/>
                <w:bCs/>
                <w:i w:val="0"/>
                <w:iCs w:val="0"/>
                <w:color w:val="000000"/>
                <w:sz w:val="18"/>
                <w:szCs w:val="18"/>
                <w:u w:val="none"/>
              </w:rPr>
            </w:pPr>
          </w:p>
        </w:tc>
        <w:tc>
          <w:tcPr>
            <w:tcW w:w="330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C6E1A9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181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B024F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194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508014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195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715BA7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c>
          <w:tcPr>
            <w:tcW w:w="17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83EF2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w:t>
            </w:r>
          </w:p>
        </w:tc>
        <w:tc>
          <w:tcPr>
            <w:tcW w:w="138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298D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w:t>
            </w:r>
          </w:p>
        </w:tc>
        <w:tc>
          <w:tcPr>
            <w:tcW w:w="1313"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61AE99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w:t>
            </w:r>
          </w:p>
        </w:tc>
      </w:tr>
      <w:tr w14:paraId="541C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39"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606AFA9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326"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C6B5E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46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99D0CE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330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E8F2C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81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1867E7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26,541.650811</w:t>
            </w:r>
          </w:p>
        </w:tc>
        <w:tc>
          <w:tcPr>
            <w:tcW w:w="194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EF260B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2,555.981480</w:t>
            </w:r>
          </w:p>
        </w:tc>
        <w:tc>
          <w:tcPr>
            <w:tcW w:w="195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5C6F26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23,985.669331</w:t>
            </w:r>
          </w:p>
        </w:tc>
        <w:tc>
          <w:tcPr>
            <w:tcW w:w="177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9B0B79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269EB1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722094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r>
      <w:tr w14:paraId="4853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A6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2E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70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3,561.900336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60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2,015.856556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78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1,546.043780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B5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6C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CE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DF09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2A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78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8B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3,521.164336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F6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2,015.856556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A1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1,505.307780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D4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20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24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DB8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19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D8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59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2,015.856556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18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2,015.856556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2F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EB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C8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40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AAAC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15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01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66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867.177294</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31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00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867.177294</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4D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0E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A4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C38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82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9A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其他政府办公厅（室）及相关机构事务支出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A5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638.130486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5B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34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638.130486</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E9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1D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A5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A23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8D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FB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统计信息事务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7D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0.462000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0A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04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0.462000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B7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26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48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9B45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1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2010508</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27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统计抽样调查</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E7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0.462000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ED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A8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0.462000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E2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ED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A8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883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AD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D8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党委办公厅（室）及相关机构事务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25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9F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7D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F2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5C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75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9BFA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AF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2013105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37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专项业务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1D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07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94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40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12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05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FC27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CD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F8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其他共产党事务支出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2E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E8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BD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AC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36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58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A963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BB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31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84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A0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09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3.469000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4D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A9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B9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366D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68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08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社会工作事务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60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12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F5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F4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D5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CD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840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65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2013999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1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其他社会工作事务支出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49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5C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2A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56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5D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4E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25C4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D3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99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其他一般公共服务支出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08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1D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38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AE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BD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A3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D087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22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2019999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3D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其他一般公共服务支出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07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C7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86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1C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2C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05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B0D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0F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C4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50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6D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0A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8F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4D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75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667C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5A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56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文化和旅游</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0C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B7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ED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29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D5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21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2FFF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82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6A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其他文化和旅游支出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59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7D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C8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250.612720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DF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33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96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3035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89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B5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56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666.648034</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30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360.281536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61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306.366498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95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E7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AE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EC4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D9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AA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A1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232.261498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EB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7B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232.261498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D5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65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2E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AACF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A1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07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其他人力资源和社会保障管理事务支出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CB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232.261498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D1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364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232.261498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C9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14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04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4182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3B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DE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民政管理事务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C3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13.138000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F3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72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13.138000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86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71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DA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4F5A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62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2080299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FD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其他民政管理事务支出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89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13.138000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29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80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13.138000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A9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08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06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1B1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73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31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B1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360.281536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25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360.281536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5C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B6B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40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9C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05CA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2F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EE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行政单位离退休</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62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37.367336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4D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37.367336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2E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C0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56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FF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606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E8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61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31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67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87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2B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DF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96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FEB1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AE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CF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机关事业单位职业年金缴费支出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A1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77.654200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3A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77.654200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D5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38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37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EF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CC8C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B0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F5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其他行政事业单位养老支出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FB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94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56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5F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CC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CC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419A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AE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20811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63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残疾人事业</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36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09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E4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8C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21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63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1B87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C7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2081199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8F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其他残疾人事业支出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05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F1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DD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60.967000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2A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F8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7B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941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8F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63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B1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133.781888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D2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127.362688</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D5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C2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2B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24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AE3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3C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D5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EC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1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7E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EFA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70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33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F825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46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0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其他计划生育事务支出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C4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FA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F5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2B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54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B5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888C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77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9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03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127.362688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E6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127.362688</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32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5A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E37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B6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8065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C6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52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F4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112.362688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F2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112.362688</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23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66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46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5F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6261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CA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D0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公务员医疗补助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59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7B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24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A3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17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EE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A7FC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DE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68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节能环保支出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99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84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E3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D2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62A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2B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42F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C3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8A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污染防治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42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D0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5F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4C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9A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B8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6657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E8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2110301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F3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大气</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11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9A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9F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70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90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3B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642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B6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87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FB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730.278251</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DF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5E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730.278251</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33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0E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78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2383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52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0E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城乡社区管理事务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4C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514.368005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52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79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514.368005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0D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32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E4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C8ED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382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78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其他城乡社区管理事务支出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54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514.368005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CB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F6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514.368005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13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AD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6E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22A2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5C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56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城乡社区规划与管理</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1D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DB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38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53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9D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70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2713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78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2120201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FB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城乡社区规划与管理</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61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1B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A4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167.030000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6E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75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41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F907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51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93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8D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4F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8D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71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23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A9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A037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52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D5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其他城乡社区公共设施支出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20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FF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0E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E7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3F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A5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BF7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34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6C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CF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34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CE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10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35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DE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A878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DB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1F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97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43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2F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2.050400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AF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02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68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929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EF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13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国有土地使用权出让收入安排的支出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8B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18.829846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C0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4C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18.829846</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F9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B5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6A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A3C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31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2120804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AA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农村基础设施建设支出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51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18.372638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8C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10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18.372638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ED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EB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C3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4A0B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96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2120814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CB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农业生产发展支出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98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0.457208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E8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92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0.457208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E7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90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F3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270C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CE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C3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污水处理费安排的支出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49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52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8E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C5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97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00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197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41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2121499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43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其他污水处理费安排的支出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5F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A2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8D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D4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2D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F1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8F1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62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A1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80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5,334.914652</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E0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03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5,334.914652</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15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F9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3C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2027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87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F7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06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2,206.718395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A9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6D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2,206.718395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F7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DA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7A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00E2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D6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11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农业生产发展</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C0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116.260000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73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75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116.260000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54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28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C6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DA80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44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D8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农村合作经济</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0E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53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41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BC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93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61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C8CC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A6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2130126</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1E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农村社会事业</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48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521.686100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15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B9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521.686100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63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CB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41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2540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93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6B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其他农业农村支出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7E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1,556.272295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EF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9F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1,556.272295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1E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C2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36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5559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A5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0B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F9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259.727155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E7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B5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259.727155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D4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B6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87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ECD7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F0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EC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森林资源培育</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97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247.080365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5A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9E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247.080365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C2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5A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CC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17CF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CF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2E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森林生态效益补偿</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F1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5.828444</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34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A8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5.828444</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3E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77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92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8F02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19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2130238</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AE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退耕还林还草</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54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6.567300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54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21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6.567300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66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92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F3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2DB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1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19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其他林业和草原支出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B4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0.251046</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01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27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0.251046</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DF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68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759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6F87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8F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ED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28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1,295.637571</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73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9E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1,295.637571</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76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78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AC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C438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B3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2130304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62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水利行业业务管理</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55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20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2C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BE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E6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C1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9FA4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40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82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水利工程建设</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6C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05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62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04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0B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0C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EB54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C44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B0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水资源节约管理与保护</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0D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AF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6F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F6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F5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B9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F26D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45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2130335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B7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农村供水</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A8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185.437571</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F6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19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185.437571</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73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4D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69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572A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78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4E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巩固脱贫攻坚成果衔接乡村振兴</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81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7E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82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BB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34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5D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5B58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63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CB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生产发展</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DC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5D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21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30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A3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98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5757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92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D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BD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964.883718</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6C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AA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964.883718</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24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00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B7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36B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77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6D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对村级公益事业建设的补助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D6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377.516000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32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A3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377.516000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E4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3F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16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4A47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90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9D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对村民委员会和村党支部的补助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C3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346.501465</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AA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F1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346.501465</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64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A8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E4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8EA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D3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3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其他农村综合改革支出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CC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240.866253</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4D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31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240.866253</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55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71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AC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749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72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21308</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83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普惠金融发展支出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7D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8A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57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BD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78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89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D2CD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0B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2130899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8A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其他普惠金融发展支出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3E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2D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D5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17.638909</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ED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64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D6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4C0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6C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21372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2B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大中型水库移民后期扶持基金支出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28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435.433227</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17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D8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435.433227</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279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C5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87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B997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7E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2137201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4D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移民补助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0B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367.636193</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92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61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367.636193</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19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62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21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DA0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38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2137202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77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基础设施建设和经济发展</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09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67.797034</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83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E8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67.797034</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77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38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D9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900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24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BA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其他农林水支出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99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FB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B2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BB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3A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79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1F2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8A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2139999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FA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其他农林水支出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B7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5C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04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124.875677</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84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E3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0A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AB50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45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C5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交通运输支出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FD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E8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10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3A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1C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3D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D0CC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E8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48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公路水路运输</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B4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93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1A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AA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ED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E6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8DE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57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2140106</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FA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公路养护</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24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19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F1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A6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A3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60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814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6B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C3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资源勘探工业信息等支出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BE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EA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A0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B6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78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86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30D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7A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19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制造业</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11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A6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1B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63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46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77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AA9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F3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2150299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18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其他制造业支出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93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36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E4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21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68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B3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244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FE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F9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A0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72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A7F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D5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FB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E7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30AB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BA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85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2A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23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39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B0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54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67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2B98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87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19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6D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63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59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C3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64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16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AA49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14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DE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27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15,767.721430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1F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69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15,767.721430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8E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19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24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4DEC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BA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76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应急管理事务</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96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206.048000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7E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00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206.048000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2C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E0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12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40F6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E0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2240108</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9E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应急救援</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B3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B6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D1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28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28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F0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5C3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AE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2240109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54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应急管理</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11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6.048000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C6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4D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6.048000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0C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9E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02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C0C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86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2D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B8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A8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B7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B5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BC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AA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8C61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1C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8C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地质灾害防治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A6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20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E1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1,071.000000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6F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52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A9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71FD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7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C0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8E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14,490.673430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94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12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14,490.673430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C9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35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9F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AC0A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63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2240703</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20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自然灾害救灾补助</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8D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2,304.392150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840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BB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2,304.392150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9B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F6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42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7ADE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56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2240799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53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其他自然灾害救灾及恢复重建支出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0B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12,186.281280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0A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56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12,186.281280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82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CB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30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6DC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D4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62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B4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92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92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FD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6F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96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D7B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1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54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彩票公益金安排的支出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5B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3D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2E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F4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F2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9C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E44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6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2296002</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6A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用于社会福利的彩票公益金支出</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77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51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77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7.245000</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F3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85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F3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bl>
    <w:p w14:paraId="41406E0F">
      <w:pPr>
        <w:tabs>
          <w:tab w:val="center" w:pos="6979"/>
        </w:tabs>
        <w:spacing w:before="156" w:beforeLines="50" w:after="156" w:afterLines="50"/>
        <w:jc w:val="both"/>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tbl>
      <w:tblPr>
        <w:tblStyle w:val="11"/>
        <w:tblW w:w="461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05"/>
        <w:gridCol w:w="450"/>
        <w:gridCol w:w="240"/>
        <w:gridCol w:w="485"/>
        <w:gridCol w:w="1988"/>
        <w:gridCol w:w="1612"/>
        <w:gridCol w:w="350"/>
        <w:gridCol w:w="300"/>
        <w:gridCol w:w="750"/>
        <w:gridCol w:w="1963"/>
        <w:gridCol w:w="1562"/>
        <w:gridCol w:w="1338"/>
      </w:tblGrid>
      <w:tr w14:paraId="2D2E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2"/>
            <w:tcBorders>
              <w:top w:val="nil"/>
              <w:left w:val="nil"/>
              <w:bottom w:val="nil"/>
              <w:right w:val="nil"/>
            </w:tcBorders>
            <w:shd w:val="clear" w:color="auto" w:fill="auto"/>
            <w:noWrap/>
            <w:vAlign w:val="center"/>
          </w:tcPr>
          <w:p w14:paraId="3FA1817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财政拨款收入支出决算总表</w:t>
            </w:r>
          </w:p>
        </w:tc>
      </w:tr>
      <w:tr w14:paraId="3CC68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954" w:type="pct"/>
            <w:tcBorders>
              <w:top w:val="nil"/>
              <w:left w:val="nil"/>
              <w:bottom w:val="nil"/>
              <w:right w:val="nil"/>
            </w:tcBorders>
            <w:shd w:val="clear" w:color="auto" w:fill="auto"/>
            <w:noWrap/>
            <w:vAlign w:val="center"/>
          </w:tcPr>
          <w:p w14:paraId="64DFABA2">
            <w:pPr>
              <w:rPr>
                <w:rFonts w:hint="eastAsia" w:ascii="宋体" w:hAnsi="宋体" w:eastAsia="宋体" w:cs="宋体"/>
                <w:i w:val="0"/>
                <w:iCs w:val="0"/>
                <w:color w:val="000000"/>
                <w:sz w:val="22"/>
                <w:szCs w:val="22"/>
                <w:u w:val="none"/>
              </w:rPr>
            </w:pPr>
          </w:p>
        </w:tc>
        <w:tc>
          <w:tcPr>
            <w:tcW w:w="164" w:type="pct"/>
            <w:tcBorders>
              <w:top w:val="nil"/>
              <w:left w:val="nil"/>
              <w:bottom w:val="nil"/>
              <w:right w:val="nil"/>
            </w:tcBorders>
            <w:shd w:val="clear" w:color="auto" w:fill="auto"/>
            <w:noWrap/>
            <w:vAlign w:val="center"/>
          </w:tcPr>
          <w:p w14:paraId="4B2CE6AE">
            <w:pPr>
              <w:rPr>
                <w:rFonts w:hint="eastAsia" w:ascii="宋体" w:hAnsi="宋体" w:eastAsia="宋体" w:cs="宋体"/>
                <w:i w:val="0"/>
                <w:iCs w:val="0"/>
                <w:color w:val="000000"/>
                <w:sz w:val="22"/>
                <w:szCs w:val="22"/>
                <w:u w:val="none"/>
              </w:rPr>
            </w:pPr>
          </w:p>
        </w:tc>
        <w:tc>
          <w:tcPr>
            <w:tcW w:w="87" w:type="pct"/>
            <w:tcBorders>
              <w:top w:val="nil"/>
              <w:left w:val="nil"/>
              <w:bottom w:val="nil"/>
              <w:right w:val="nil"/>
            </w:tcBorders>
            <w:shd w:val="clear" w:color="auto" w:fill="auto"/>
            <w:noWrap/>
            <w:vAlign w:val="center"/>
          </w:tcPr>
          <w:p w14:paraId="52980C96">
            <w:pPr>
              <w:rPr>
                <w:rFonts w:hint="eastAsia" w:ascii="宋体" w:hAnsi="宋体" w:eastAsia="宋体" w:cs="宋体"/>
                <w:i w:val="0"/>
                <w:iCs w:val="0"/>
                <w:color w:val="000000"/>
                <w:sz w:val="22"/>
                <w:szCs w:val="22"/>
                <w:u w:val="none"/>
              </w:rPr>
            </w:pPr>
          </w:p>
        </w:tc>
        <w:tc>
          <w:tcPr>
            <w:tcW w:w="177" w:type="pct"/>
            <w:tcBorders>
              <w:top w:val="nil"/>
              <w:left w:val="nil"/>
              <w:bottom w:val="nil"/>
              <w:right w:val="nil"/>
            </w:tcBorders>
            <w:shd w:val="clear" w:color="auto" w:fill="auto"/>
            <w:noWrap/>
            <w:vAlign w:val="center"/>
          </w:tcPr>
          <w:p w14:paraId="05A080C1">
            <w:pPr>
              <w:rPr>
                <w:rFonts w:hint="eastAsia" w:ascii="宋体" w:hAnsi="宋体" w:eastAsia="宋体" w:cs="宋体"/>
                <w:i w:val="0"/>
                <w:iCs w:val="0"/>
                <w:color w:val="000000"/>
                <w:sz w:val="22"/>
                <w:szCs w:val="22"/>
                <w:u w:val="none"/>
              </w:rPr>
            </w:pPr>
          </w:p>
        </w:tc>
        <w:tc>
          <w:tcPr>
            <w:tcW w:w="728" w:type="pct"/>
            <w:tcBorders>
              <w:top w:val="nil"/>
              <w:left w:val="nil"/>
              <w:bottom w:val="nil"/>
              <w:right w:val="nil"/>
            </w:tcBorders>
            <w:shd w:val="clear" w:color="auto" w:fill="auto"/>
            <w:noWrap/>
            <w:vAlign w:val="center"/>
          </w:tcPr>
          <w:p w14:paraId="6D6D66CF">
            <w:pPr>
              <w:rPr>
                <w:rFonts w:hint="eastAsia" w:ascii="宋体" w:hAnsi="宋体" w:eastAsia="宋体" w:cs="宋体"/>
                <w:i w:val="0"/>
                <w:iCs w:val="0"/>
                <w:color w:val="000000"/>
                <w:sz w:val="22"/>
                <w:szCs w:val="22"/>
                <w:u w:val="none"/>
              </w:rPr>
            </w:pPr>
          </w:p>
        </w:tc>
        <w:tc>
          <w:tcPr>
            <w:tcW w:w="590" w:type="pct"/>
            <w:tcBorders>
              <w:top w:val="nil"/>
              <w:left w:val="nil"/>
              <w:bottom w:val="nil"/>
              <w:right w:val="nil"/>
            </w:tcBorders>
            <w:shd w:val="clear" w:color="auto" w:fill="auto"/>
            <w:noWrap/>
            <w:vAlign w:val="center"/>
          </w:tcPr>
          <w:p w14:paraId="651FFC21">
            <w:pPr>
              <w:rPr>
                <w:rFonts w:hint="eastAsia" w:ascii="宋体" w:hAnsi="宋体" w:eastAsia="宋体" w:cs="宋体"/>
                <w:i w:val="0"/>
                <w:iCs w:val="0"/>
                <w:color w:val="000000"/>
                <w:sz w:val="22"/>
                <w:szCs w:val="22"/>
                <w:u w:val="none"/>
              </w:rPr>
            </w:pPr>
          </w:p>
        </w:tc>
        <w:tc>
          <w:tcPr>
            <w:tcW w:w="128" w:type="pct"/>
            <w:tcBorders>
              <w:top w:val="nil"/>
              <w:left w:val="nil"/>
              <w:bottom w:val="nil"/>
              <w:right w:val="nil"/>
            </w:tcBorders>
            <w:shd w:val="clear" w:color="auto" w:fill="auto"/>
            <w:noWrap/>
            <w:vAlign w:val="center"/>
          </w:tcPr>
          <w:p w14:paraId="647E17CF">
            <w:pPr>
              <w:rPr>
                <w:rFonts w:hint="eastAsia" w:ascii="宋体" w:hAnsi="宋体" w:eastAsia="宋体" w:cs="宋体"/>
                <w:i w:val="0"/>
                <w:iCs w:val="0"/>
                <w:color w:val="000000"/>
                <w:sz w:val="22"/>
                <w:szCs w:val="22"/>
                <w:u w:val="none"/>
              </w:rPr>
            </w:pPr>
          </w:p>
        </w:tc>
        <w:tc>
          <w:tcPr>
            <w:tcW w:w="109" w:type="pct"/>
            <w:tcBorders>
              <w:top w:val="nil"/>
              <w:left w:val="nil"/>
              <w:bottom w:val="nil"/>
              <w:right w:val="nil"/>
            </w:tcBorders>
            <w:shd w:val="clear" w:color="auto" w:fill="auto"/>
            <w:noWrap/>
            <w:vAlign w:val="center"/>
          </w:tcPr>
          <w:p w14:paraId="64AC58AC">
            <w:pPr>
              <w:rPr>
                <w:rFonts w:hint="eastAsia" w:ascii="宋体" w:hAnsi="宋体" w:eastAsia="宋体" w:cs="宋体"/>
                <w:i w:val="0"/>
                <w:iCs w:val="0"/>
                <w:color w:val="000000"/>
                <w:sz w:val="22"/>
                <w:szCs w:val="22"/>
                <w:u w:val="none"/>
              </w:rPr>
            </w:pPr>
          </w:p>
        </w:tc>
        <w:tc>
          <w:tcPr>
            <w:tcW w:w="274" w:type="pct"/>
            <w:tcBorders>
              <w:top w:val="nil"/>
              <w:left w:val="nil"/>
              <w:bottom w:val="nil"/>
              <w:right w:val="nil"/>
            </w:tcBorders>
            <w:shd w:val="clear" w:color="auto" w:fill="auto"/>
            <w:noWrap/>
            <w:vAlign w:val="center"/>
          </w:tcPr>
          <w:p w14:paraId="199BA1DA">
            <w:pPr>
              <w:rPr>
                <w:rFonts w:hint="eastAsia" w:ascii="宋体" w:hAnsi="宋体" w:eastAsia="宋体" w:cs="宋体"/>
                <w:i w:val="0"/>
                <w:iCs w:val="0"/>
                <w:color w:val="000000"/>
                <w:sz w:val="22"/>
                <w:szCs w:val="22"/>
                <w:u w:val="none"/>
              </w:rPr>
            </w:pPr>
          </w:p>
        </w:tc>
        <w:tc>
          <w:tcPr>
            <w:tcW w:w="719" w:type="pct"/>
            <w:tcBorders>
              <w:top w:val="nil"/>
              <w:left w:val="nil"/>
              <w:bottom w:val="nil"/>
              <w:right w:val="nil"/>
            </w:tcBorders>
            <w:shd w:val="clear" w:color="auto" w:fill="auto"/>
            <w:noWrap/>
            <w:vAlign w:val="center"/>
          </w:tcPr>
          <w:p w14:paraId="7328C351">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155642FB">
            <w:pPr>
              <w:rPr>
                <w:rFonts w:hint="eastAsia" w:ascii="宋体" w:hAnsi="宋体" w:eastAsia="宋体" w:cs="宋体"/>
                <w:i w:val="0"/>
                <w:iCs w:val="0"/>
                <w:color w:val="000000"/>
                <w:sz w:val="22"/>
                <w:szCs w:val="22"/>
                <w:u w:val="none"/>
              </w:rPr>
            </w:pPr>
          </w:p>
        </w:tc>
        <w:tc>
          <w:tcPr>
            <w:tcW w:w="490" w:type="pct"/>
            <w:tcBorders>
              <w:top w:val="nil"/>
              <w:left w:val="nil"/>
              <w:bottom w:val="nil"/>
              <w:right w:val="nil"/>
            </w:tcBorders>
            <w:shd w:val="clear" w:color="auto" w:fill="auto"/>
            <w:noWrap/>
            <w:vAlign w:val="center"/>
          </w:tcPr>
          <w:p w14:paraId="7F46707B">
            <w:pPr>
              <w:jc w:val="center"/>
              <w:rPr>
                <w:rFonts w:hint="eastAsia" w:ascii="宋体" w:hAnsi="宋体" w:eastAsia="宋体" w:cs="宋体"/>
                <w:b/>
                <w:bCs/>
                <w:i w:val="0"/>
                <w:iCs w:val="0"/>
                <w:color w:val="000000"/>
                <w:sz w:val="20"/>
                <w:szCs w:val="20"/>
                <w:u w:val="none"/>
              </w:rPr>
            </w:pPr>
          </w:p>
        </w:tc>
      </w:tr>
      <w:tr w14:paraId="5B72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704" w:type="pct"/>
            <w:gridSpan w:val="6"/>
            <w:tcBorders>
              <w:top w:val="nil"/>
              <w:left w:val="nil"/>
              <w:bottom w:val="nil"/>
              <w:right w:val="nil"/>
            </w:tcBorders>
            <w:shd w:val="clear" w:color="auto" w:fill="auto"/>
            <w:noWrap/>
            <w:vAlign w:val="bottom"/>
          </w:tcPr>
          <w:p w14:paraId="49833E37">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单位名称：北京市密云区北庄镇人民政府预算（本级）</w:t>
            </w:r>
          </w:p>
        </w:tc>
        <w:tc>
          <w:tcPr>
            <w:tcW w:w="128" w:type="pct"/>
            <w:tcBorders>
              <w:top w:val="nil"/>
              <w:left w:val="nil"/>
              <w:bottom w:val="nil"/>
              <w:right w:val="nil"/>
            </w:tcBorders>
            <w:shd w:val="clear" w:color="auto" w:fill="auto"/>
            <w:noWrap/>
            <w:vAlign w:val="bottom"/>
          </w:tcPr>
          <w:p w14:paraId="087C58CA">
            <w:pPr>
              <w:rPr>
                <w:rFonts w:hint="eastAsia" w:ascii="宋体" w:hAnsi="宋体" w:eastAsia="宋体" w:cs="宋体"/>
                <w:b/>
                <w:bCs/>
                <w:i w:val="0"/>
                <w:iCs w:val="0"/>
                <w:color w:val="000000"/>
                <w:sz w:val="22"/>
                <w:szCs w:val="22"/>
                <w:u w:val="none"/>
              </w:rPr>
            </w:pPr>
          </w:p>
        </w:tc>
        <w:tc>
          <w:tcPr>
            <w:tcW w:w="109" w:type="pct"/>
            <w:tcBorders>
              <w:top w:val="nil"/>
              <w:left w:val="nil"/>
              <w:bottom w:val="nil"/>
              <w:right w:val="nil"/>
            </w:tcBorders>
            <w:shd w:val="clear" w:color="auto" w:fill="auto"/>
            <w:noWrap/>
            <w:vAlign w:val="bottom"/>
          </w:tcPr>
          <w:p w14:paraId="46FFC0A4">
            <w:pPr>
              <w:rPr>
                <w:rFonts w:hint="eastAsia" w:ascii="宋体" w:hAnsi="宋体" w:eastAsia="宋体" w:cs="宋体"/>
                <w:b/>
                <w:bCs/>
                <w:i w:val="0"/>
                <w:iCs w:val="0"/>
                <w:color w:val="000000"/>
                <w:sz w:val="22"/>
                <w:szCs w:val="22"/>
                <w:u w:val="none"/>
              </w:rPr>
            </w:pPr>
          </w:p>
        </w:tc>
        <w:tc>
          <w:tcPr>
            <w:tcW w:w="274" w:type="pct"/>
            <w:tcBorders>
              <w:top w:val="nil"/>
              <w:left w:val="nil"/>
              <w:bottom w:val="nil"/>
              <w:right w:val="nil"/>
            </w:tcBorders>
            <w:shd w:val="clear" w:color="auto" w:fill="auto"/>
            <w:noWrap/>
            <w:vAlign w:val="bottom"/>
          </w:tcPr>
          <w:p w14:paraId="11A02834">
            <w:pPr>
              <w:rPr>
                <w:rFonts w:hint="eastAsia" w:ascii="宋体" w:hAnsi="宋体" w:eastAsia="宋体" w:cs="宋体"/>
                <w:b/>
                <w:bCs/>
                <w:i w:val="0"/>
                <w:iCs w:val="0"/>
                <w:color w:val="000000"/>
                <w:sz w:val="22"/>
                <w:szCs w:val="22"/>
                <w:u w:val="none"/>
              </w:rPr>
            </w:pPr>
          </w:p>
        </w:tc>
        <w:tc>
          <w:tcPr>
            <w:tcW w:w="719" w:type="pct"/>
            <w:tcBorders>
              <w:top w:val="nil"/>
              <w:left w:val="nil"/>
              <w:bottom w:val="nil"/>
              <w:right w:val="nil"/>
            </w:tcBorders>
            <w:shd w:val="clear" w:color="auto" w:fill="auto"/>
            <w:noWrap/>
            <w:vAlign w:val="bottom"/>
          </w:tcPr>
          <w:p w14:paraId="18B0DAF2">
            <w:pPr>
              <w:rPr>
                <w:rFonts w:hint="eastAsia" w:ascii="宋体" w:hAnsi="宋体" w:eastAsia="宋体" w:cs="宋体"/>
                <w:b/>
                <w:bCs/>
                <w:i w:val="0"/>
                <w:iCs w:val="0"/>
                <w:color w:val="000000"/>
                <w:sz w:val="22"/>
                <w:szCs w:val="22"/>
                <w:u w:val="none"/>
              </w:rPr>
            </w:pPr>
          </w:p>
        </w:tc>
        <w:tc>
          <w:tcPr>
            <w:tcW w:w="572" w:type="pct"/>
            <w:tcBorders>
              <w:top w:val="nil"/>
              <w:left w:val="nil"/>
              <w:bottom w:val="nil"/>
              <w:right w:val="nil"/>
            </w:tcBorders>
            <w:shd w:val="clear" w:color="auto" w:fill="auto"/>
            <w:noWrap/>
            <w:vAlign w:val="bottom"/>
          </w:tcPr>
          <w:p w14:paraId="5B64AA13">
            <w:pPr>
              <w:rPr>
                <w:rFonts w:hint="eastAsia" w:ascii="宋体" w:hAnsi="宋体" w:eastAsia="宋体" w:cs="宋体"/>
                <w:b/>
                <w:bCs/>
                <w:i w:val="0"/>
                <w:iCs w:val="0"/>
                <w:color w:val="000000"/>
                <w:sz w:val="22"/>
                <w:szCs w:val="22"/>
                <w:u w:val="none"/>
              </w:rPr>
            </w:pPr>
          </w:p>
        </w:tc>
        <w:tc>
          <w:tcPr>
            <w:tcW w:w="490" w:type="pct"/>
            <w:tcBorders>
              <w:top w:val="nil"/>
              <w:left w:val="nil"/>
              <w:bottom w:val="nil"/>
              <w:right w:val="nil"/>
            </w:tcBorders>
            <w:shd w:val="clear" w:color="auto" w:fill="auto"/>
            <w:noWrap/>
            <w:vAlign w:val="center"/>
          </w:tcPr>
          <w:p w14:paraId="0AC3A0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单位:万元</w:t>
            </w:r>
          </w:p>
        </w:tc>
      </w:tr>
      <w:tr w14:paraId="08EF4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2113" w:type="pct"/>
            <w:gridSpan w:val="5"/>
            <w:tcBorders>
              <w:top w:val="single" w:color="000000" w:sz="4" w:space="0"/>
              <w:left w:val="single" w:color="000000" w:sz="4" w:space="0"/>
              <w:bottom w:val="single" w:color="000000" w:sz="4" w:space="0"/>
              <w:right w:val="single" w:color="000000" w:sz="4" w:space="0"/>
            </w:tcBorders>
            <w:shd w:val="clear" w:color="auto" w:fill="C0C0C0"/>
            <w:vAlign w:val="center"/>
          </w:tcPr>
          <w:p w14:paraId="3E20EF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2886" w:type="pct"/>
            <w:gridSpan w:val="7"/>
            <w:tcBorders>
              <w:top w:val="single" w:color="000000" w:sz="4" w:space="0"/>
              <w:left w:val="single" w:color="000000" w:sz="4" w:space="0"/>
              <w:bottom w:val="single" w:color="000000" w:sz="4" w:space="0"/>
              <w:right w:val="single" w:color="000000" w:sz="4" w:space="0"/>
            </w:tcBorders>
            <w:shd w:val="clear" w:color="auto" w:fill="C0C0C0"/>
            <w:vAlign w:val="center"/>
          </w:tcPr>
          <w:p w14:paraId="13BC12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14:paraId="43E2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385" w:type="pct"/>
            <w:gridSpan w:val="4"/>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A0C69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9A198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03" w:type="pct"/>
            <w:gridSpan w:val="4"/>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F7982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项目（按功能分类）</w:t>
            </w:r>
          </w:p>
        </w:tc>
        <w:tc>
          <w:tcPr>
            <w:tcW w:w="71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163DC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2ABA7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49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DBF99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14:paraId="7EB6E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3573AE6">
            <w:pPr>
              <w:jc w:val="center"/>
              <w:rPr>
                <w:rFonts w:hint="eastAsia" w:ascii="宋体" w:hAnsi="宋体" w:eastAsia="宋体" w:cs="宋体"/>
                <w:b/>
                <w:bCs/>
                <w:i w:val="0"/>
                <w:iCs w:val="0"/>
                <w:color w:val="000000"/>
                <w:sz w:val="22"/>
                <w:szCs w:val="22"/>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A5A4501">
            <w:pPr>
              <w:jc w:val="center"/>
              <w:rPr>
                <w:rFonts w:hint="eastAsia" w:ascii="宋体" w:hAnsi="宋体" w:eastAsia="宋体" w:cs="宋体"/>
                <w:b/>
                <w:bCs/>
                <w:i w:val="0"/>
                <w:iCs w:val="0"/>
                <w:color w:val="000000"/>
                <w:sz w:val="22"/>
                <w:szCs w:val="22"/>
                <w:u w:val="none"/>
              </w:rPr>
            </w:pPr>
          </w:p>
        </w:tc>
        <w:tc>
          <w:tcPr>
            <w:tcW w:w="1103" w:type="pct"/>
            <w:gridSpan w:val="4"/>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3ABC7FD">
            <w:pPr>
              <w:jc w:val="center"/>
              <w:rPr>
                <w:rFonts w:hint="eastAsia" w:ascii="宋体" w:hAnsi="宋体" w:eastAsia="宋体" w:cs="宋体"/>
                <w:b/>
                <w:bCs/>
                <w:i w:val="0"/>
                <w:iCs w:val="0"/>
                <w:color w:val="000000"/>
                <w:sz w:val="22"/>
                <w:szCs w:val="22"/>
                <w:u w:val="none"/>
              </w:rPr>
            </w:pPr>
          </w:p>
        </w:tc>
        <w:tc>
          <w:tcPr>
            <w:tcW w:w="71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36519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9D797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49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1154B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7BF08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F35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8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25,882.387035</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9A0C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D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3,561.900336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2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8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573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4DD4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F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453.810613</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817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6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7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9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DDC1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B3FA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F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932E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3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5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5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1431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34707F6">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67F1">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B15F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9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5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9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1F386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9F9D561">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5AFA">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519D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C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1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6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45F9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806ED33">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F411">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8B48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4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D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4A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AF3E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74EE54D">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2D5E">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42DA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B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7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D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0EB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C35F06">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02AF">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3F1A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5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666.648034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0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0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FB78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2FAD12E">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0ACE">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FDBF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5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133.781888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F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7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95B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691BE83">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9383">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4DE6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D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2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5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4611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45D6233">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65AD">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7CEC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E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686.448405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5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43.829846</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1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E14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61E5C1">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4C61">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E275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7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4,899.481425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1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435.433227</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8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68A2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833D8EF">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DF76">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F8C1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A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9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7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4F1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CC40972">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EDB5">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A781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9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CE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6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29A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E020213">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9F35">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A867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E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4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E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8526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9B71860">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1761">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C66C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70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4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F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962B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E94B448">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8F49">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5B8D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B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69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B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85B1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77DBD03">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E727">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C092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F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A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9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09DE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8516E99">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CC96">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F9F6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5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0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7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1A5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F3FE7F8">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620B">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5443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2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C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F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49E0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C0E7911">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304D">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B0B0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5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1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3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B21C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C658B36">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2E88">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D948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6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15,767.721430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D5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9E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AAD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7E423AA">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6C87">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2FD8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1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2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2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9E82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8B13EAF">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26AF">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FC7F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F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6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F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20B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B7873A">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6754">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9A7F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5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7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F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EB42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CADCB2A">
            <w:pPr>
              <w:rPr>
                <w:rFonts w:hint="eastAsia" w:ascii="宋体" w:hAnsi="宋体" w:eastAsia="宋体" w:cs="宋体"/>
                <w:i w:val="0"/>
                <w:iCs w:val="0"/>
                <w:color w:val="000000"/>
                <w:sz w:val="22"/>
                <w:szCs w:val="22"/>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A9D7">
            <w:pPr>
              <w:rPr>
                <w:rFonts w:hint="eastAsia" w:ascii="宋体" w:hAnsi="宋体" w:eastAsia="宋体" w:cs="宋体"/>
                <w:i w:val="0"/>
                <w:iCs w:val="0"/>
                <w:color w:val="000000"/>
                <w:sz w:val="22"/>
                <w:szCs w:val="22"/>
                <w:u w:val="none"/>
              </w:rPr>
            </w:pP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6584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F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C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C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88DD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7C89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0F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26,336.197648</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1BC5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E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26,055.142738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6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486.508073</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75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1CF8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9AF81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1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205.453163</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76A9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C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5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A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15CB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2026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8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172.755703</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A7D33CD">
            <w:pPr>
              <w:rPr>
                <w:rFonts w:hint="eastAsia" w:ascii="宋体" w:hAnsi="宋体" w:eastAsia="宋体" w:cs="宋体"/>
                <w:i w:val="0"/>
                <w:iCs w:val="0"/>
                <w:color w:val="000000"/>
                <w:sz w:val="22"/>
                <w:szCs w:val="22"/>
                <w:u w:val="none"/>
              </w:rPr>
            </w:pP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2C2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785E">
            <w:pPr>
              <w:jc w:val="right"/>
              <w:rPr>
                <w:rFonts w:hint="eastAsia" w:ascii="宋体" w:hAnsi="宋体" w:eastAsia="宋体" w:cs="宋体"/>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B25A">
            <w:pPr>
              <w:jc w:val="right"/>
              <w:rPr>
                <w:rFonts w:hint="eastAsia" w:ascii="宋体" w:hAnsi="宋体" w:eastAsia="宋体" w:cs="宋体"/>
                <w:i w:val="0"/>
                <w:iCs w:val="0"/>
                <w:color w:val="000000"/>
                <w:sz w:val="22"/>
                <w:szCs w:val="22"/>
                <w:u w:val="none"/>
              </w:rPr>
            </w:pPr>
          </w:p>
        </w:tc>
      </w:tr>
      <w:tr w14:paraId="09F4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31C5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0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32.697460</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A408F02">
            <w:pPr>
              <w:rPr>
                <w:rFonts w:hint="eastAsia" w:ascii="宋体" w:hAnsi="宋体" w:eastAsia="宋体" w:cs="宋体"/>
                <w:i w:val="0"/>
                <w:iCs w:val="0"/>
                <w:color w:val="000000"/>
                <w:sz w:val="22"/>
                <w:szCs w:val="22"/>
                <w:u w:val="none"/>
              </w:rPr>
            </w:pP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8C03">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305C">
            <w:pPr>
              <w:jc w:val="right"/>
              <w:rPr>
                <w:rFonts w:hint="eastAsia" w:ascii="宋体" w:hAnsi="宋体" w:eastAsia="宋体" w:cs="宋体"/>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7E94">
            <w:pPr>
              <w:jc w:val="right"/>
              <w:rPr>
                <w:rFonts w:hint="eastAsia" w:ascii="宋体" w:hAnsi="宋体" w:eastAsia="宋体" w:cs="宋体"/>
                <w:i w:val="0"/>
                <w:iCs w:val="0"/>
                <w:color w:val="000000"/>
                <w:sz w:val="22"/>
                <w:szCs w:val="22"/>
                <w:u w:val="none"/>
              </w:rPr>
            </w:pPr>
          </w:p>
        </w:tc>
      </w:tr>
      <w:tr w14:paraId="4060A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9480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5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2EAD3F7">
            <w:pPr>
              <w:rPr>
                <w:rFonts w:hint="eastAsia" w:ascii="宋体" w:hAnsi="宋体" w:eastAsia="宋体" w:cs="宋体"/>
                <w:i w:val="0"/>
                <w:iCs w:val="0"/>
                <w:color w:val="000000"/>
                <w:sz w:val="22"/>
                <w:szCs w:val="22"/>
                <w:u w:val="none"/>
              </w:rPr>
            </w:pP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8557">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7F2E">
            <w:pPr>
              <w:jc w:val="right"/>
              <w:rPr>
                <w:rFonts w:hint="eastAsia" w:ascii="宋体" w:hAnsi="宋体" w:eastAsia="宋体" w:cs="宋体"/>
                <w:i w:val="0"/>
                <w:iCs w:val="0"/>
                <w:color w:val="000000"/>
                <w:sz w:val="22"/>
                <w:szCs w:val="22"/>
                <w:u w:val="none"/>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38B7">
            <w:pPr>
              <w:jc w:val="right"/>
              <w:rPr>
                <w:rFonts w:hint="eastAsia" w:ascii="宋体" w:hAnsi="宋体" w:eastAsia="宋体" w:cs="宋体"/>
                <w:i w:val="0"/>
                <w:iCs w:val="0"/>
                <w:color w:val="000000"/>
                <w:sz w:val="22"/>
                <w:szCs w:val="22"/>
                <w:u w:val="none"/>
              </w:rPr>
            </w:pPr>
          </w:p>
        </w:tc>
      </w:tr>
      <w:tr w14:paraId="14B1D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5"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4154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D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26,541.650811</w:t>
            </w:r>
          </w:p>
        </w:tc>
        <w:tc>
          <w:tcPr>
            <w:tcW w:w="1103"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65C3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6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26,055.142738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4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486.508073</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0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bl>
    <w:tbl>
      <w:tblPr>
        <w:tblStyle w:val="11"/>
        <w:tblpPr w:leftFromText="180" w:rightFromText="180" w:vertAnchor="text" w:horzAnchor="page" w:tblpX="1728" w:tblpY="780"/>
        <w:tblOverlap w:val="never"/>
        <w:tblW w:w="1353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4"/>
        <w:gridCol w:w="786"/>
        <w:gridCol w:w="950"/>
        <w:gridCol w:w="4225"/>
        <w:gridCol w:w="2012"/>
        <w:gridCol w:w="1938"/>
        <w:gridCol w:w="2337"/>
      </w:tblGrid>
      <w:tr w14:paraId="2737B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3532" w:type="dxa"/>
            <w:gridSpan w:val="7"/>
            <w:tcBorders>
              <w:top w:val="nil"/>
              <w:left w:val="nil"/>
              <w:bottom w:val="nil"/>
              <w:right w:val="nil"/>
            </w:tcBorders>
            <w:shd w:val="clear" w:color="auto" w:fill="auto"/>
            <w:noWrap/>
            <w:vAlign w:val="center"/>
          </w:tcPr>
          <w:p w14:paraId="36B2B3C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一般公共预算财政拨款支出决算表</w:t>
            </w:r>
          </w:p>
        </w:tc>
      </w:tr>
      <w:tr w14:paraId="0FE4A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284" w:type="dxa"/>
            <w:tcBorders>
              <w:top w:val="nil"/>
              <w:left w:val="nil"/>
              <w:bottom w:val="nil"/>
              <w:right w:val="nil"/>
            </w:tcBorders>
            <w:shd w:val="clear" w:color="auto" w:fill="auto"/>
            <w:noWrap/>
            <w:vAlign w:val="center"/>
          </w:tcPr>
          <w:p w14:paraId="6465D837">
            <w:pPr>
              <w:rPr>
                <w:rFonts w:hint="eastAsia" w:ascii="宋体" w:hAnsi="宋体" w:eastAsia="宋体" w:cs="宋体"/>
                <w:i w:val="0"/>
                <w:iCs w:val="0"/>
                <w:color w:val="000000"/>
                <w:sz w:val="22"/>
                <w:szCs w:val="22"/>
                <w:u w:val="none"/>
              </w:rPr>
            </w:pPr>
          </w:p>
        </w:tc>
        <w:tc>
          <w:tcPr>
            <w:tcW w:w="786" w:type="dxa"/>
            <w:tcBorders>
              <w:top w:val="nil"/>
              <w:left w:val="nil"/>
              <w:bottom w:val="nil"/>
              <w:right w:val="nil"/>
            </w:tcBorders>
            <w:shd w:val="clear" w:color="auto" w:fill="auto"/>
            <w:noWrap/>
            <w:vAlign w:val="center"/>
          </w:tcPr>
          <w:p w14:paraId="6F55D65D">
            <w:pPr>
              <w:rPr>
                <w:rFonts w:hint="eastAsia" w:ascii="宋体" w:hAnsi="宋体" w:eastAsia="宋体" w:cs="宋体"/>
                <w:i w:val="0"/>
                <w:iCs w:val="0"/>
                <w:color w:val="000000"/>
                <w:sz w:val="22"/>
                <w:szCs w:val="22"/>
                <w:u w:val="none"/>
              </w:rPr>
            </w:pPr>
          </w:p>
        </w:tc>
        <w:tc>
          <w:tcPr>
            <w:tcW w:w="950" w:type="dxa"/>
            <w:tcBorders>
              <w:top w:val="nil"/>
              <w:left w:val="nil"/>
              <w:bottom w:val="nil"/>
              <w:right w:val="nil"/>
            </w:tcBorders>
            <w:shd w:val="clear" w:color="auto" w:fill="auto"/>
            <w:noWrap/>
            <w:vAlign w:val="center"/>
          </w:tcPr>
          <w:p w14:paraId="5C5167CC">
            <w:pPr>
              <w:rPr>
                <w:rFonts w:hint="eastAsia" w:ascii="宋体" w:hAnsi="宋体" w:eastAsia="宋体" w:cs="宋体"/>
                <w:i w:val="0"/>
                <w:iCs w:val="0"/>
                <w:color w:val="000000"/>
                <w:sz w:val="22"/>
                <w:szCs w:val="22"/>
                <w:u w:val="none"/>
              </w:rPr>
            </w:pPr>
          </w:p>
        </w:tc>
        <w:tc>
          <w:tcPr>
            <w:tcW w:w="4225" w:type="dxa"/>
            <w:tcBorders>
              <w:top w:val="nil"/>
              <w:left w:val="nil"/>
              <w:bottom w:val="nil"/>
              <w:right w:val="nil"/>
            </w:tcBorders>
            <w:shd w:val="clear" w:color="auto" w:fill="auto"/>
            <w:noWrap/>
            <w:vAlign w:val="center"/>
          </w:tcPr>
          <w:p w14:paraId="022F788F">
            <w:pPr>
              <w:rPr>
                <w:rFonts w:hint="eastAsia" w:ascii="宋体" w:hAnsi="宋体" w:eastAsia="宋体" w:cs="宋体"/>
                <w:i w:val="0"/>
                <w:iCs w:val="0"/>
                <w:color w:val="000000"/>
                <w:sz w:val="22"/>
                <w:szCs w:val="22"/>
                <w:u w:val="none"/>
              </w:rPr>
            </w:pPr>
          </w:p>
        </w:tc>
        <w:tc>
          <w:tcPr>
            <w:tcW w:w="2012" w:type="dxa"/>
            <w:tcBorders>
              <w:top w:val="nil"/>
              <w:left w:val="nil"/>
              <w:bottom w:val="nil"/>
              <w:right w:val="nil"/>
            </w:tcBorders>
            <w:shd w:val="clear" w:color="auto" w:fill="auto"/>
            <w:noWrap/>
            <w:vAlign w:val="center"/>
          </w:tcPr>
          <w:p w14:paraId="5A8391A7">
            <w:pPr>
              <w:rPr>
                <w:rFonts w:hint="eastAsia" w:ascii="宋体" w:hAnsi="宋体" w:eastAsia="宋体" w:cs="宋体"/>
                <w:i w:val="0"/>
                <w:iCs w:val="0"/>
                <w:color w:val="000000"/>
                <w:sz w:val="22"/>
                <w:szCs w:val="22"/>
                <w:u w:val="none"/>
              </w:rPr>
            </w:pPr>
          </w:p>
        </w:tc>
        <w:tc>
          <w:tcPr>
            <w:tcW w:w="1938" w:type="dxa"/>
            <w:tcBorders>
              <w:top w:val="nil"/>
              <w:left w:val="nil"/>
              <w:bottom w:val="nil"/>
              <w:right w:val="nil"/>
            </w:tcBorders>
            <w:shd w:val="clear" w:color="auto" w:fill="auto"/>
            <w:noWrap/>
            <w:vAlign w:val="center"/>
          </w:tcPr>
          <w:p w14:paraId="241CC51D">
            <w:pPr>
              <w:rPr>
                <w:rFonts w:hint="eastAsia" w:ascii="宋体" w:hAnsi="宋体" w:eastAsia="宋体" w:cs="宋体"/>
                <w:i w:val="0"/>
                <w:iCs w:val="0"/>
                <w:color w:val="000000"/>
                <w:sz w:val="22"/>
                <w:szCs w:val="22"/>
                <w:u w:val="none"/>
              </w:rPr>
            </w:pPr>
          </w:p>
        </w:tc>
        <w:tc>
          <w:tcPr>
            <w:tcW w:w="2337" w:type="dxa"/>
            <w:tcBorders>
              <w:top w:val="nil"/>
              <w:left w:val="nil"/>
              <w:bottom w:val="nil"/>
              <w:right w:val="nil"/>
            </w:tcBorders>
            <w:shd w:val="clear" w:color="auto" w:fill="auto"/>
            <w:noWrap/>
            <w:vAlign w:val="center"/>
          </w:tcPr>
          <w:p w14:paraId="695C380E">
            <w:pPr>
              <w:jc w:val="center"/>
              <w:rPr>
                <w:rFonts w:hint="eastAsia" w:ascii="宋体" w:hAnsi="宋体" w:eastAsia="宋体" w:cs="宋体"/>
                <w:b/>
                <w:bCs/>
                <w:i w:val="0"/>
                <w:iCs w:val="0"/>
                <w:color w:val="000000"/>
                <w:sz w:val="20"/>
                <w:szCs w:val="20"/>
                <w:u w:val="none"/>
              </w:rPr>
            </w:pPr>
          </w:p>
        </w:tc>
      </w:tr>
      <w:tr w14:paraId="1423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7245" w:type="dxa"/>
            <w:gridSpan w:val="4"/>
            <w:tcBorders>
              <w:top w:val="nil"/>
              <w:left w:val="nil"/>
              <w:bottom w:val="nil"/>
              <w:right w:val="nil"/>
            </w:tcBorders>
            <w:shd w:val="clear" w:color="auto" w:fill="auto"/>
            <w:noWrap/>
            <w:vAlign w:val="center"/>
          </w:tcPr>
          <w:p w14:paraId="6EE50493">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单位名称：北京市密云区北庄镇人民政府预算（本级）</w:t>
            </w:r>
          </w:p>
        </w:tc>
        <w:tc>
          <w:tcPr>
            <w:tcW w:w="2012" w:type="dxa"/>
            <w:tcBorders>
              <w:top w:val="nil"/>
              <w:left w:val="nil"/>
              <w:bottom w:val="nil"/>
              <w:right w:val="nil"/>
            </w:tcBorders>
            <w:shd w:val="clear" w:color="auto" w:fill="auto"/>
            <w:noWrap/>
            <w:vAlign w:val="center"/>
          </w:tcPr>
          <w:p w14:paraId="18F58026">
            <w:pPr>
              <w:rPr>
                <w:rFonts w:hint="eastAsia" w:ascii="宋体" w:hAnsi="宋体" w:eastAsia="宋体" w:cs="宋体"/>
                <w:b/>
                <w:bCs/>
                <w:i w:val="0"/>
                <w:iCs w:val="0"/>
                <w:color w:val="000000"/>
                <w:sz w:val="22"/>
                <w:szCs w:val="22"/>
                <w:u w:val="none"/>
              </w:rPr>
            </w:pPr>
          </w:p>
        </w:tc>
        <w:tc>
          <w:tcPr>
            <w:tcW w:w="1938" w:type="dxa"/>
            <w:tcBorders>
              <w:top w:val="nil"/>
              <w:left w:val="nil"/>
              <w:bottom w:val="nil"/>
              <w:right w:val="nil"/>
            </w:tcBorders>
            <w:shd w:val="clear" w:color="auto" w:fill="auto"/>
            <w:noWrap/>
            <w:vAlign w:val="center"/>
          </w:tcPr>
          <w:p w14:paraId="462B6FED">
            <w:pPr>
              <w:rPr>
                <w:rFonts w:hint="eastAsia" w:ascii="宋体" w:hAnsi="宋体" w:eastAsia="宋体" w:cs="宋体"/>
                <w:b/>
                <w:bCs/>
                <w:i w:val="0"/>
                <w:iCs w:val="0"/>
                <w:color w:val="000000"/>
                <w:sz w:val="22"/>
                <w:szCs w:val="22"/>
                <w:u w:val="none"/>
              </w:rPr>
            </w:pPr>
          </w:p>
        </w:tc>
        <w:tc>
          <w:tcPr>
            <w:tcW w:w="2337" w:type="dxa"/>
            <w:tcBorders>
              <w:top w:val="nil"/>
              <w:left w:val="nil"/>
              <w:bottom w:val="nil"/>
              <w:right w:val="nil"/>
            </w:tcBorders>
            <w:shd w:val="clear" w:color="auto" w:fill="auto"/>
            <w:noWrap/>
            <w:vAlign w:val="center"/>
          </w:tcPr>
          <w:p w14:paraId="63EFB8A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单位:万元</w:t>
            </w:r>
          </w:p>
        </w:tc>
      </w:tr>
      <w:tr w14:paraId="28DB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7245"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6EBA4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4974E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38"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A2DEC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337"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487A1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A8B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C7E3C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支出功能分类科目编码</w:t>
            </w:r>
          </w:p>
        </w:tc>
        <w:tc>
          <w:tcPr>
            <w:tcW w:w="422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FD50C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377B5C6">
            <w:pPr>
              <w:jc w:val="center"/>
              <w:rPr>
                <w:rFonts w:hint="eastAsia" w:ascii="宋体" w:hAnsi="宋体" w:eastAsia="宋体" w:cs="宋体"/>
                <w:b/>
                <w:bCs/>
                <w:i w:val="0"/>
                <w:iCs w:val="0"/>
                <w:color w:val="000000"/>
                <w:sz w:val="22"/>
                <w:szCs w:val="22"/>
                <w:u w:val="none"/>
              </w:rPr>
            </w:pPr>
          </w:p>
        </w:tc>
        <w:tc>
          <w:tcPr>
            <w:tcW w:w="1938"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884D167">
            <w:pPr>
              <w:jc w:val="center"/>
              <w:rPr>
                <w:rFonts w:hint="eastAsia" w:ascii="宋体" w:hAnsi="宋体" w:eastAsia="宋体" w:cs="宋体"/>
                <w:b/>
                <w:bCs/>
                <w:i w:val="0"/>
                <w:iCs w:val="0"/>
                <w:color w:val="000000"/>
                <w:sz w:val="22"/>
                <w:szCs w:val="22"/>
                <w:u w:val="none"/>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AE66853">
            <w:pPr>
              <w:jc w:val="center"/>
              <w:rPr>
                <w:rFonts w:hint="eastAsia" w:ascii="宋体" w:hAnsi="宋体" w:eastAsia="宋体" w:cs="宋体"/>
                <w:b/>
                <w:bCs/>
                <w:i w:val="0"/>
                <w:iCs w:val="0"/>
                <w:color w:val="000000"/>
                <w:sz w:val="22"/>
                <w:szCs w:val="22"/>
                <w:u w:val="none"/>
              </w:rPr>
            </w:pPr>
          </w:p>
        </w:tc>
      </w:tr>
      <w:tr w14:paraId="29F93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C49EA9F">
            <w:pPr>
              <w:jc w:val="center"/>
              <w:rPr>
                <w:rFonts w:hint="eastAsia" w:ascii="宋体" w:hAnsi="宋体" w:eastAsia="宋体" w:cs="宋体"/>
                <w:b/>
                <w:bCs/>
                <w:i w:val="0"/>
                <w:iCs w:val="0"/>
                <w:color w:val="000000"/>
                <w:sz w:val="22"/>
                <w:szCs w:val="22"/>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B0918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012"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308E7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938"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BAF5E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337"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1E7E0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r>
      <w:tr w14:paraId="551AB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1284"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4ABAC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86"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02766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5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0A4B4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22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6F876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12"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266E0B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26,055.142738</w:t>
            </w:r>
          </w:p>
        </w:tc>
        <w:tc>
          <w:tcPr>
            <w:tcW w:w="1938"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235AE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2,555.981480</w:t>
            </w:r>
          </w:p>
        </w:tc>
        <w:tc>
          <w:tcPr>
            <w:tcW w:w="2337"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B0BF8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23,499.161258</w:t>
            </w:r>
          </w:p>
        </w:tc>
      </w:tr>
      <w:tr w14:paraId="2A113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C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CA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D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3,561.900336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0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2,015.856556</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4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1,546.043780</w:t>
            </w:r>
          </w:p>
        </w:tc>
      </w:tr>
      <w:tr w14:paraId="256A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4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E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DA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3,521.164336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B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2,015.856556</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8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1,505.307780</w:t>
            </w:r>
          </w:p>
        </w:tc>
      </w:tr>
      <w:tr w14:paraId="4FB1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A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E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D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2,015.856556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4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2,015.856556</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B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A71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E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D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0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867.177294</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2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2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867.177294</w:t>
            </w:r>
          </w:p>
        </w:tc>
      </w:tr>
      <w:tr w14:paraId="760A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D7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F1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A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638.130486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E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6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638.130486</w:t>
            </w:r>
          </w:p>
        </w:tc>
      </w:tr>
      <w:tr w14:paraId="33CD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7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C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4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0.462000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F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D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0.462000</w:t>
            </w:r>
          </w:p>
        </w:tc>
      </w:tr>
      <w:tr w14:paraId="2947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6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2010508</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6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统计抽样调查</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B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0.462000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9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5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0.462000</w:t>
            </w:r>
          </w:p>
        </w:tc>
      </w:tr>
      <w:tr w14:paraId="65F53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F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5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6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C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9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25.005000</w:t>
            </w:r>
          </w:p>
        </w:tc>
      </w:tr>
      <w:tr w14:paraId="64594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F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A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专项业务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B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6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0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25.005000</w:t>
            </w:r>
          </w:p>
        </w:tc>
      </w:tr>
      <w:tr w14:paraId="3F22B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D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D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B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3.469000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2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8C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3.469000</w:t>
            </w:r>
          </w:p>
        </w:tc>
      </w:tr>
      <w:tr w14:paraId="6407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6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7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3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3.469000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B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B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3.469000</w:t>
            </w:r>
          </w:p>
        </w:tc>
      </w:tr>
      <w:tr w14:paraId="753C8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7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E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社会工作事务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9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B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0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1.800000</w:t>
            </w:r>
          </w:p>
        </w:tc>
      </w:tr>
      <w:tr w14:paraId="2910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D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2013999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8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其他社会工作事务支出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C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4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3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1.800000</w:t>
            </w:r>
          </w:p>
        </w:tc>
      </w:tr>
      <w:tr w14:paraId="70DBD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0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D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E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1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E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r>
      <w:tr w14:paraId="10BC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6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9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6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1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F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r>
      <w:tr w14:paraId="4CF41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8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CE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F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4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A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r>
      <w:tr w14:paraId="315E0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0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A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3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9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8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r>
      <w:tr w14:paraId="2D4C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F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6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EC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D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0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250.612720</w:t>
            </w:r>
          </w:p>
        </w:tc>
      </w:tr>
      <w:tr w14:paraId="7DF01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7B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A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45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666.648034</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7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360.281536</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2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306.366498</w:t>
            </w:r>
          </w:p>
        </w:tc>
      </w:tr>
      <w:tr w14:paraId="09AFA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5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9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F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232.261498</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D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7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232.261498</w:t>
            </w:r>
          </w:p>
        </w:tc>
      </w:tr>
      <w:tr w14:paraId="4799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7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B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其他人力资源和社会保障管理事务支出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F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232.261498</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5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5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232.261498</w:t>
            </w:r>
          </w:p>
        </w:tc>
      </w:tr>
      <w:tr w14:paraId="7F7F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6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D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F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13.138000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8E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6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13.138000</w:t>
            </w:r>
          </w:p>
        </w:tc>
      </w:tr>
      <w:tr w14:paraId="19F4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B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E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D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13.138000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0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B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13.138000</w:t>
            </w:r>
          </w:p>
        </w:tc>
      </w:tr>
      <w:tr w14:paraId="3009A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3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7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24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360.281536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B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360.281536</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B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5949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1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6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行政单位离退休</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4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37.367336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0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37.367336</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1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58B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F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3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9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B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3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93D0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D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9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3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77.654200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8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77.654200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F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7970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8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D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3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D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E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6F6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9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A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残疾人事业</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9A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60.967000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C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6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60.967000</w:t>
            </w:r>
          </w:p>
        </w:tc>
      </w:tr>
      <w:tr w14:paraId="320FD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F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E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其他残疾人事业支出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0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60.967000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F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6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60.967000</w:t>
            </w:r>
          </w:p>
        </w:tc>
      </w:tr>
      <w:tr w14:paraId="083F4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2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7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0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133.781888</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C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127.362688</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E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6.419200</w:t>
            </w:r>
          </w:p>
        </w:tc>
      </w:tr>
      <w:tr w14:paraId="65C7E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2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8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A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6.419200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9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1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6.419200</w:t>
            </w:r>
          </w:p>
        </w:tc>
      </w:tr>
      <w:tr w14:paraId="65192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1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4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其他计划生育事务支出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E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6.419200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4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6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6.419200</w:t>
            </w:r>
          </w:p>
        </w:tc>
      </w:tr>
      <w:tr w14:paraId="6D2FD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3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2A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C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127.362688</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7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127.362688</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2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0E8E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20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4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F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112.362688</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3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112.362688</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3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BAC9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2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F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C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CC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3108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F1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0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F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D5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4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r>
      <w:tr w14:paraId="4D498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E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DE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F6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2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7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r>
      <w:tr w14:paraId="22A13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4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C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大气</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2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B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6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8.050000</w:t>
            </w:r>
          </w:p>
        </w:tc>
      </w:tr>
      <w:tr w14:paraId="047A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0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1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D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686.448405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F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92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686.448405</w:t>
            </w:r>
          </w:p>
        </w:tc>
      </w:tr>
      <w:tr w14:paraId="63385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A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2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8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514.368005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F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F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514.368005</w:t>
            </w:r>
          </w:p>
        </w:tc>
      </w:tr>
      <w:tr w14:paraId="74D4D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A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1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9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514.368005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9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2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514.368005</w:t>
            </w:r>
          </w:p>
        </w:tc>
      </w:tr>
      <w:tr w14:paraId="11B9E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A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D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A6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167.030000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4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8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167.030000</w:t>
            </w:r>
          </w:p>
        </w:tc>
      </w:tr>
      <w:tr w14:paraId="0EDAD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01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2120201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2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5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167.030000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0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0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167.030000</w:t>
            </w:r>
          </w:p>
        </w:tc>
      </w:tr>
      <w:tr w14:paraId="2C31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C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F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7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9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4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w:t>
            </w:r>
          </w:p>
        </w:tc>
      </w:tr>
      <w:tr w14:paraId="1B47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2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B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C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3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B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w:t>
            </w:r>
          </w:p>
        </w:tc>
      </w:tr>
      <w:tr w14:paraId="0A94D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F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7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2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2.050400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8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7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2.050400</w:t>
            </w:r>
          </w:p>
        </w:tc>
      </w:tr>
      <w:tr w14:paraId="2AA5E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7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7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D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2.050400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F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E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2.050400</w:t>
            </w:r>
          </w:p>
        </w:tc>
      </w:tr>
      <w:tr w14:paraId="03CB6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6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8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D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4,899.481425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B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E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4,899.481425</w:t>
            </w:r>
          </w:p>
        </w:tc>
      </w:tr>
      <w:tr w14:paraId="145B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8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D8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B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2,206.718395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3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4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2,206.718395</w:t>
            </w:r>
          </w:p>
        </w:tc>
      </w:tr>
      <w:tr w14:paraId="22C36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D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6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E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116.260000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0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69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116.260000</w:t>
            </w:r>
          </w:p>
        </w:tc>
      </w:tr>
      <w:tr w14:paraId="49112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1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2130124</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80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农村合作经济</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6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2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C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12.500000</w:t>
            </w:r>
          </w:p>
        </w:tc>
      </w:tr>
      <w:tr w14:paraId="3FDE0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4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9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E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521.686100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F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3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521.686100</w:t>
            </w:r>
          </w:p>
        </w:tc>
      </w:tr>
      <w:tr w14:paraId="3B8F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4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E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9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1,556.272295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6F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E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1,556.272295</w:t>
            </w:r>
          </w:p>
        </w:tc>
      </w:tr>
      <w:tr w14:paraId="63D47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F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7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2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259.727155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6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E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259.727155</w:t>
            </w:r>
          </w:p>
        </w:tc>
      </w:tr>
      <w:tr w14:paraId="2492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B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4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4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247.080365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5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0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247.080365</w:t>
            </w:r>
          </w:p>
        </w:tc>
      </w:tr>
      <w:tr w14:paraId="340B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D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5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森林生态效益补偿</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2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5.828444</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B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0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5.828444</w:t>
            </w:r>
          </w:p>
        </w:tc>
      </w:tr>
      <w:tr w14:paraId="6AB4E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AC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2130238</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9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退耕还林还草</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2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6.567300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9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2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6.567300</w:t>
            </w:r>
          </w:p>
        </w:tc>
      </w:tr>
      <w:tr w14:paraId="385F9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0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1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A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0.251046</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B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D6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0.251046</w:t>
            </w:r>
          </w:p>
        </w:tc>
      </w:tr>
      <w:tr w14:paraId="4771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4F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9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C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1,295.637571</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3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B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1,295.637571</w:t>
            </w:r>
          </w:p>
        </w:tc>
      </w:tr>
      <w:tr w14:paraId="4705C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E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2130304</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7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水利行业业务管理</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F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D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6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0.200000</w:t>
            </w:r>
          </w:p>
        </w:tc>
      </w:tr>
      <w:tr w14:paraId="5F19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0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B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5C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A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0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1,100.000000</w:t>
            </w:r>
          </w:p>
        </w:tc>
      </w:tr>
      <w:tr w14:paraId="3BA0E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A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2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水资源节约管理与保护</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4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C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8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r>
      <w:tr w14:paraId="14C15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4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3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9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185.437571</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2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9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185.437571</w:t>
            </w:r>
          </w:p>
        </w:tc>
      </w:tr>
      <w:tr w14:paraId="25D30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4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4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D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1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6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30.000000</w:t>
            </w:r>
          </w:p>
        </w:tc>
      </w:tr>
      <w:tr w14:paraId="1EEA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63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A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8E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D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C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30.000000</w:t>
            </w:r>
          </w:p>
        </w:tc>
      </w:tr>
      <w:tr w14:paraId="5DD4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E0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F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2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964.883718</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6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9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964.883718</w:t>
            </w:r>
          </w:p>
        </w:tc>
      </w:tr>
      <w:tr w14:paraId="5EBC9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6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B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4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377.516000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D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6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377.516000</w:t>
            </w:r>
          </w:p>
        </w:tc>
      </w:tr>
      <w:tr w14:paraId="59066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6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A6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A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346.501465</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9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A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346.501465</w:t>
            </w:r>
          </w:p>
        </w:tc>
      </w:tr>
      <w:tr w14:paraId="1D0DA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7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9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其他农村综合改革支出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8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240.866253</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6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4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240.866253</w:t>
            </w:r>
          </w:p>
        </w:tc>
      </w:tr>
      <w:tr w14:paraId="6AD6E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F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F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普惠金融发展支出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4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17.638909</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9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E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17.638909</w:t>
            </w:r>
          </w:p>
        </w:tc>
      </w:tr>
      <w:tr w14:paraId="2273B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1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7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其他普惠金融发展支出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0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17.638909</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3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6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17.638909</w:t>
            </w:r>
          </w:p>
        </w:tc>
      </w:tr>
      <w:tr w14:paraId="648D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3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6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8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124.875677</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7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0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124.875677</w:t>
            </w:r>
          </w:p>
        </w:tc>
      </w:tr>
      <w:tr w14:paraId="39CC4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2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B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1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124.875677</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2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A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124.875677</w:t>
            </w:r>
          </w:p>
        </w:tc>
      </w:tr>
      <w:tr w14:paraId="6385F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6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15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0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5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3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r>
      <w:tr w14:paraId="2EEA4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7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38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B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A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E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r>
      <w:tr w14:paraId="21471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5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2140106</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E8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公路养护</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D6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1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0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21.425000</w:t>
            </w:r>
          </w:p>
        </w:tc>
      </w:tr>
      <w:tr w14:paraId="38F3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A5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6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4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3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7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r>
      <w:tr w14:paraId="383A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6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0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E2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0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B8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r>
      <w:tr w14:paraId="7A8D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4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1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其他制造业支出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1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F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F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6.592800</w:t>
            </w:r>
          </w:p>
        </w:tc>
      </w:tr>
      <w:tr w14:paraId="7EB7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6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7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3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C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C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1C6D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44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9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AE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B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E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6142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7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4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A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3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52.480700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5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FB9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5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BD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F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15,767.721430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0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D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15,767.721430</w:t>
            </w:r>
          </w:p>
        </w:tc>
      </w:tr>
      <w:tr w14:paraId="0A65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5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D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2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206.048000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2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3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206.048000</w:t>
            </w:r>
          </w:p>
        </w:tc>
      </w:tr>
      <w:tr w14:paraId="1E4F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E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2240108</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3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应急救援</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02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3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A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200.000000</w:t>
            </w:r>
          </w:p>
        </w:tc>
      </w:tr>
      <w:tr w14:paraId="7409A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8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2240109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9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B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6.048000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0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3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6.048000</w:t>
            </w:r>
          </w:p>
        </w:tc>
      </w:tr>
      <w:tr w14:paraId="408E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9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5C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B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3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1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1,071.000000</w:t>
            </w:r>
          </w:p>
        </w:tc>
      </w:tr>
      <w:tr w14:paraId="5382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7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A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4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1,071.000000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F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E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1,071.000000</w:t>
            </w:r>
          </w:p>
        </w:tc>
      </w:tr>
      <w:tr w14:paraId="7E347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9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5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5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14,490.673430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1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1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14,490.673430</w:t>
            </w:r>
          </w:p>
        </w:tc>
      </w:tr>
      <w:tr w14:paraId="4D43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C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95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D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2,304.392150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0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9D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2,304.392150</w:t>
            </w:r>
          </w:p>
        </w:tc>
      </w:tr>
      <w:tr w14:paraId="6C2BA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A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4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0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B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12,186.281280</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4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4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12,186.281280</w:t>
            </w:r>
          </w:p>
        </w:tc>
      </w:tr>
    </w:tbl>
    <w:p w14:paraId="4F0316EF">
      <w:pPr>
        <w:pStyle w:val="3"/>
        <w:rPr>
          <w:rFonts w:hint="eastAsia" w:ascii="宋体" w:hAnsi="宋体" w:cs="宋体"/>
          <w:b/>
          <w:bCs/>
          <w:spacing w:val="40"/>
          <w:kern w:val="0"/>
          <w:sz w:val="32"/>
          <w:szCs w:val="32"/>
          <w:lang w:val="en-US" w:eastAsia="zh-CN"/>
        </w:rPr>
      </w:pPr>
    </w:p>
    <w:tbl>
      <w:tblPr>
        <w:tblStyle w:val="11"/>
        <w:tblpPr w:leftFromText="180" w:rightFromText="180" w:vertAnchor="text" w:horzAnchor="page" w:tblpX="1503" w:tblpY="837"/>
        <w:tblOverlap w:val="never"/>
        <w:tblW w:w="451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3"/>
        <w:gridCol w:w="570"/>
        <w:gridCol w:w="560"/>
        <w:gridCol w:w="600"/>
        <w:gridCol w:w="1870"/>
        <w:gridCol w:w="900"/>
        <w:gridCol w:w="500"/>
        <w:gridCol w:w="570"/>
        <w:gridCol w:w="610"/>
        <w:gridCol w:w="1540"/>
        <w:gridCol w:w="770"/>
        <w:gridCol w:w="390"/>
        <w:gridCol w:w="400"/>
        <w:gridCol w:w="750"/>
        <w:gridCol w:w="1850"/>
      </w:tblGrid>
      <w:tr w14:paraId="2D917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5"/>
            <w:tcBorders>
              <w:top w:val="nil"/>
              <w:left w:val="nil"/>
              <w:bottom w:val="nil"/>
              <w:right w:val="nil"/>
            </w:tcBorders>
            <w:shd w:val="clear" w:color="auto" w:fill="auto"/>
            <w:noWrap/>
            <w:vAlign w:val="center"/>
          </w:tcPr>
          <w:p w14:paraId="47ADBA8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一般公共预算财政拨款基本支出决算表</w:t>
            </w:r>
          </w:p>
        </w:tc>
      </w:tr>
      <w:tr w14:paraId="6915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551" w:type="pct"/>
            <w:tcBorders>
              <w:top w:val="nil"/>
              <w:left w:val="nil"/>
              <w:bottom w:val="nil"/>
              <w:right w:val="nil"/>
            </w:tcBorders>
            <w:shd w:val="clear" w:color="auto" w:fill="auto"/>
            <w:noWrap/>
            <w:vAlign w:val="center"/>
          </w:tcPr>
          <w:p w14:paraId="66EE3A31">
            <w:pPr>
              <w:rPr>
                <w:rFonts w:hint="eastAsia" w:ascii="宋体" w:hAnsi="宋体" w:eastAsia="宋体" w:cs="宋体"/>
                <w:i w:val="0"/>
                <w:iCs w:val="0"/>
                <w:color w:val="000000"/>
                <w:sz w:val="22"/>
                <w:szCs w:val="22"/>
                <w:u w:val="none"/>
              </w:rPr>
            </w:pPr>
          </w:p>
        </w:tc>
        <w:tc>
          <w:tcPr>
            <w:tcW w:w="213" w:type="pct"/>
            <w:tcBorders>
              <w:top w:val="nil"/>
              <w:left w:val="nil"/>
              <w:bottom w:val="nil"/>
              <w:right w:val="nil"/>
            </w:tcBorders>
            <w:shd w:val="clear" w:color="auto" w:fill="auto"/>
            <w:noWrap/>
            <w:vAlign w:val="center"/>
          </w:tcPr>
          <w:p w14:paraId="15C52245">
            <w:pPr>
              <w:rPr>
                <w:rFonts w:hint="eastAsia" w:ascii="宋体" w:hAnsi="宋体" w:eastAsia="宋体" w:cs="宋体"/>
                <w:i w:val="0"/>
                <w:iCs w:val="0"/>
                <w:color w:val="000000"/>
                <w:sz w:val="22"/>
                <w:szCs w:val="22"/>
                <w:u w:val="none"/>
              </w:rPr>
            </w:pPr>
          </w:p>
        </w:tc>
        <w:tc>
          <w:tcPr>
            <w:tcW w:w="209" w:type="pct"/>
            <w:tcBorders>
              <w:top w:val="nil"/>
              <w:left w:val="nil"/>
              <w:bottom w:val="nil"/>
              <w:right w:val="nil"/>
            </w:tcBorders>
            <w:shd w:val="clear" w:color="auto" w:fill="auto"/>
            <w:noWrap/>
            <w:vAlign w:val="center"/>
          </w:tcPr>
          <w:p w14:paraId="71422505">
            <w:pPr>
              <w:rPr>
                <w:rFonts w:hint="eastAsia" w:ascii="宋体" w:hAnsi="宋体" w:eastAsia="宋体" w:cs="宋体"/>
                <w:i w:val="0"/>
                <w:iCs w:val="0"/>
                <w:color w:val="000000"/>
                <w:sz w:val="22"/>
                <w:szCs w:val="22"/>
                <w:u w:val="none"/>
              </w:rPr>
            </w:pPr>
          </w:p>
        </w:tc>
        <w:tc>
          <w:tcPr>
            <w:tcW w:w="224" w:type="pct"/>
            <w:tcBorders>
              <w:top w:val="nil"/>
              <w:left w:val="nil"/>
              <w:bottom w:val="nil"/>
              <w:right w:val="nil"/>
            </w:tcBorders>
            <w:shd w:val="clear" w:color="auto" w:fill="auto"/>
            <w:noWrap/>
            <w:vAlign w:val="center"/>
          </w:tcPr>
          <w:p w14:paraId="160DDF0F">
            <w:pPr>
              <w:rPr>
                <w:rFonts w:hint="eastAsia" w:ascii="宋体" w:hAnsi="宋体" w:eastAsia="宋体" w:cs="宋体"/>
                <w:i w:val="0"/>
                <w:iCs w:val="0"/>
                <w:color w:val="000000"/>
                <w:sz w:val="22"/>
                <w:szCs w:val="22"/>
                <w:u w:val="none"/>
              </w:rPr>
            </w:pPr>
          </w:p>
        </w:tc>
        <w:tc>
          <w:tcPr>
            <w:tcW w:w="700" w:type="pct"/>
            <w:tcBorders>
              <w:top w:val="nil"/>
              <w:left w:val="nil"/>
              <w:bottom w:val="nil"/>
              <w:right w:val="nil"/>
            </w:tcBorders>
            <w:shd w:val="clear" w:color="auto" w:fill="auto"/>
            <w:noWrap/>
            <w:vAlign w:val="center"/>
          </w:tcPr>
          <w:p w14:paraId="2748C16C">
            <w:pPr>
              <w:rPr>
                <w:rFonts w:hint="eastAsia" w:ascii="宋体" w:hAnsi="宋体" w:eastAsia="宋体" w:cs="宋体"/>
                <w:i w:val="0"/>
                <w:iCs w:val="0"/>
                <w:color w:val="000000"/>
                <w:sz w:val="22"/>
                <w:szCs w:val="22"/>
                <w:u w:val="none"/>
              </w:rPr>
            </w:pPr>
          </w:p>
        </w:tc>
        <w:tc>
          <w:tcPr>
            <w:tcW w:w="337" w:type="pct"/>
            <w:tcBorders>
              <w:top w:val="nil"/>
              <w:left w:val="nil"/>
              <w:bottom w:val="nil"/>
              <w:right w:val="nil"/>
            </w:tcBorders>
            <w:shd w:val="clear" w:color="auto" w:fill="auto"/>
            <w:noWrap/>
            <w:vAlign w:val="center"/>
          </w:tcPr>
          <w:p w14:paraId="2A2003B6">
            <w:pPr>
              <w:rPr>
                <w:rFonts w:hint="eastAsia" w:ascii="宋体" w:hAnsi="宋体" w:eastAsia="宋体" w:cs="宋体"/>
                <w:i w:val="0"/>
                <w:iCs w:val="0"/>
                <w:color w:val="000000"/>
                <w:sz w:val="22"/>
                <w:szCs w:val="22"/>
                <w:u w:val="none"/>
              </w:rPr>
            </w:pPr>
          </w:p>
        </w:tc>
        <w:tc>
          <w:tcPr>
            <w:tcW w:w="187" w:type="pct"/>
            <w:tcBorders>
              <w:top w:val="nil"/>
              <w:left w:val="nil"/>
              <w:bottom w:val="nil"/>
              <w:right w:val="nil"/>
            </w:tcBorders>
            <w:shd w:val="clear" w:color="auto" w:fill="auto"/>
            <w:noWrap/>
            <w:vAlign w:val="center"/>
          </w:tcPr>
          <w:p w14:paraId="1C6A4829">
            <w:pPr>
              <w:rPr>
                <w:rFonts w:hint="eastAsia" w:ascii="宋体" w:hAnsi="宋体" w:eastAsia="宋体" w:cs="宋体"/>
                <w:i w:val="0"/>
                <w:iCs w:val="0"/>
                <w:color w:val="000000"/>
                <w:sz w:val="22"/>
                <w:szCs w:val="22"/>
                <w:u w:val="none"/>
              </w:rPr>
            </w:pPr>
          </w:p>
        </w:tc>
        <w:tc>
          <w:tcPr>
            <w:tcW w:w="213" w:type="pct"/>
            <w:tcBorders>
              <w:top w:val="nil"/>
              <w:left w:val="nil"/>
              <w:bottom w:val="nil"/>
              <w:right w:val="nil"/>
            </w:tcBorders>
            <w:shd w:val="clear" w:color="auto" w:fill="auto"/>
            <w:noWrap/>
            <w:vAlign w:val="center"/>
          </w:tcPr>
          <w:p w14:paraId="10C41AC1">
            <w:pPr>
              <w:rPr>
                <w:rFonts w:hint="eastAsia" w:ascii="宋体" w:hAnsi="宋体" w:eastAsia="宋体" w:cs="宋体"/>
                <w:i w:val="0"/>
                <w:iCs w:val="0"/>
                <w:color w:val="000000"/>
                <w:sz w:val="22"/>
                <w:szCs w:val="22"/>
                <w:u w:val="none"/>
              </w:rPr>
            </w:pPr>
          </w:p>
        </w:tc>
        <w:tc>
          <w:tcPr>
            <w:tcW w:w="228" w:type="pct"/>
            <w:tcBorders>
              <w:top w:val="nil"/>
              <w:left w:val="nil"/>
              <w:bottom w:val="nil"/>
              <w:right w:val="nil"/>
            </w:tcBorders>
            <w:shd w:val="clear" w:color="auto" w:fill="auto"/>
            <w:noWrap/>
            <w:vAlign w:val="center"/>
          </w:tcPr>
          <w:p w14:paraId="232AB346">
            <w:pPr>
              <w:rPr>
                <w:rFonts w:hint="eastAsia" w:ascii="宋体" w:hAnsi="宋体" w:eastAsia="宋体" w:cs="宋体"/>
                <w:i w:val="0"/>
                <w:iCs w:val="0"/>
                <w:color w:val="000000"/>
                <w:sz w:val="22"/>
                <w:szCs w:val="22"/>
                <w:u w:val="none"/>
              </w:rPr>
            </w:pPr>
          </w:p>
        </w:tc>
        <w:tc>
          <w:tcPr>
            <w:tcW w:w="576" w:type="pct"/>
            <w:tcBorders>
              <w:top w:val="nil"/>
              <w:left w:val="nil"/>
              <w:bottom w:val="nil"/>
              <w:right w:val="nil"/>
            </w:tcBorders>
            <w:shd w:val="clear" w:color="auto" w:fill="auto"/>
            <w:noWrap/>
            <w:vAlign w:val="center"/>
          </w:tcPr>
          <w:p w14:paraId="51689358">
            <w:pPr>
              <w:rPr>
                <w:rFonts w:hint="eastAsia" w:ascii="宋体" w:hAnsi="宋体" w:eastAsia="宋体" w:cs="宋体"/>
                <w:i w:val="0"/>
                <w:iCs w:val="0"/>
                <w:color w:val="000000"/>
                <w:sz w:val="22"/>
                <w:szCs w:val="22"/>
                <w:u w:val="none"/>
              </w:rPr>
            </w:pPr>
          </w:p>
        </w:tc>
        <w:tc>
          <w:tcPr>
            <w:tcW w:w="288" w:type="pct"/>
            <w:tcBorders>
              <w:top w:val="nil"/>
              <w:left w:val="nil"/>
              <w:bottom w:val="nil"/>
              <w:right w:val="nil"/>
            </w:tcBorders>
            <w:shd w:val="clear" w:color="auto" w:fill="auto"/>
            <w:noWrap/>
            <w:vAlign w:val="center"/>
          </w:tcPr>
          <w:p w14:paraId="5A86CBF5">
            <w:pPr>
              <w:rPr>
                <w:rFonts w:hint="eastAsia" w:ascii="宋体" w:hAnsi="宋体" w:eastAsia="宋体" w:cs="宋体"/>
                <w:i w:val="0"/>
                <w:iCs w:val="0"/>
                <w:color w:val="000000"/>
                <w:sz w:val="22"/>
                <w:szCs w:val="22"/>
                <w:u w:val="none"/>
              </w:rPr>
            </w:pPr>
          </w:p>
        </w:tc>
        <w:tc>
          <w:tcPr>
            <w:tcW w:w="146" w:type="pct"/>
            <w:tcBorders>
              <w:top w:val="nil"/>
              <w:left w:val="nil"/>
              <w:bottom w:val="nil"/>
              <w:right w:val="nil"/>
            </w:tcBorders>
            <w:shd w:val="clear" w:color="auto" w:fill="auto"/>
            <w:noWrap/>
            <w:vAlign w:val="center"/>
          </w:tcPr>
          <w:p w14:paraId="3A5ABB41">
            <w:pPr>
              <w:rPr>
                <w:rFonts w:hint="eastAsia" w:ascii="宋体" w:hAnsi="宋体" w:eastAsia="宋体" w:cs="宋体"/>
                <w:i w:val="0"/>
                <w:iCs w:val="0"/>
                <w:color w:val="000000"/>
                <w:sz w:val="22"/>
                <w:szCs w:val="22"/>
                <w:u w:val="none"/>
              </w:rPr>
            </w:pPr>
          </w:p>
        </w:tc>
        <w:tc>
          <w:tcPr>
            <w:tcW w:w="149" w:type="pct"/>
            <w:tcBorders>
              <w:top w:val="nil"/>
              <w:left w:val="nil"/>
              <w:bottom w:val="nil"/>
              <w:right w:val="nil"/>
            </w:tcBorders>
            <w:shd w:val="clear" w:color="auto" w:fill="auto"/>
            <w:noWrap/>
            <w:vAlign w:val="center"/>
          </w:tcPr>
          <w:p w14:paraId="3814AD46">
            <w:pPr>
              <w:rPr>
                <w:rFonts w:hint="eastAsia" w:ascii="宋体" w:hAnsi="宋体" w:eastAsia="宋体" w:cs="宋体"/>
                <w:i w:val="0"/>
                <w:iCs w:val="0"/>
                <w:color w:val="000000"/>
                <w:sz w:val="22"/>
                <w:szCs w:val="22"/>
                <w:u w:val="none"/>
              </w:rPr>
            </w:pPr>
          </w:p>
        </w:tc>
        <w:tc>
          <w:tcPr>
            <w:tcW w:w="280" w:type="pct"/>
            <w:tcBorders>
              <w:top w:val="nil"/>
              <w:left w:val="nil"/>
              <w:bottom w:val="nil"/>
              <w:right w:val="nil"/>
            </w:tcBorders>
            <w:shd w:val="clear" w:color="auto" w:fill="auto"/>
            <w:noWrap/>
            <w:vAlign w:val="center"/>
          </w:tcPr>
          <w:p w14:paraId="2B398F78">
            <w:pPr>
              <w:rPr>
                <w:rFonts w:hint="eastAsia" w:ascii="宋体" w:hAnsi="宋体" w:eastAsia="宋体" w:cs="宋体"/>
                <w:i w:val="0"/>
                <w:iCs w:val="0"/>
                <w:color w:val="000000"/>
                <w:sz w:val="22"/>
                <w:szCs w:val="22"/>
                <w:u w:val="none"/>
              </w:rPr>
            </w:pPr>
          </w:p>
        </w:tc>
        <w:tc>
          <w:tcPr>
            <w:tcW w:w="692" w:type="pct"/>
            <w:tcBorders>
              <w:top w:val="nil"/>
              <w:left w:val="nil"/>
              <w:bottom w:val="nil"/>
              <w:right w:val="nil"/>
            </w:tcBorders>
            <w:shd w:val="clear" w:color="auto" w:fill="auto"/>
            <w:noWrap/>
            <w:vAlign w:val="center"/>
          </w:tcPr>
          <w:p w14:paraId="60754FEF">
            <w:pPr>
              <w:jc w:val="center"/>
              <w:rPr>
                <w:rFonts w:hint="eastAsia" w:ascii="宋体" w:hAnsi="宋体" w:eastAsia="宋体" w:cs="宋体"/>
                <w:b/>
                <w:bCs/>
                <w:i w:val="0"/>
                <w:iCs w:val="0"/>
                <w:color w:val="000000"/>
                <w:sz w:val="20"/>
                <w:szCs w:val="20"/>
                <w:u w:val="none"/>
              </w:rPr>
            </w:pPr>
          </w:p>
        </w:tc>
      </w:tr>
      <w:tr w14:paraId="14194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899" w:type="pct"/>
            <w:gridSpan w:val="5"/>
            <w:tcBorders>
              <w:top w:val="nil"/>
              <w:left w:val="nil"/>
              <w:bottom w:val="nil"/>
              <w:right w:val="nil"/>
            </w:tcBorders>
            <w:shd w:val="clear" w:color="auto" w:fill="auto"/>
            <w:noWrap/>
            <w:vAlign w:val="center"/>
          </w:tcPr>
          <w:p w14:paraId="364F0CD3">
            <w:pP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单位名称：北京市密云区北庄镇人民政府预算（本级）</w:t>
            </w:r>
          </w:p>
        </w:tc>
        <w:tc>
          <w:tcPr>
            <w:tcW w:w="337" w:type="pct"/>
            <w:tcBorders>
              <w:top w:val="nil"/>
              <w:left w:val="nil"/>
              <w:bottom w:val="nil"/>
              <w:right w:val="nil"/>
            </w:tcBorders>
            <w:shd w:val="clear" w:color="auto" w:fill="auto"/>
            <w:noWrap/>
            <w:vAlign w:val="center"/>
          </w:tcPr>
          <w:p w14:paraId="6752E76B">
            <w:pPr>
              <w:rPr>
                <w:rFonts w:hint="eastAsia" w:ascii="宋体" w:hAnsi="宋体" w:eastAsia="宋体" w:cs="宋体"/>
                <w:b/>
                <w:bCs/>
                <w:i w:val="0"/>
                <w:iCs w:val="0"/>
                <w:color w:val="000000"/>
                <w:sz w:val="20"/>
                <w:szCs w:val="20"/>
                <w:u w:val="none"/>
              </w:rPr>
            </w:pPr>
          </w:p>
        </w:tc>
        <w:tc>
          <w:tcPr>
            <w:tcW w:w="187" w:type="pct"/>
            <w:tcBorders>
              <w:top w:val="nil"/>
              <w:left w:val="nil"/>
              <w:bottom w:val="nil"/>
              <w:right w:val="nil"/>
            </w:tcBorders>
            <w:shd w:val="clear" w:color="auto" w:fill="auto"/>
            <w:noWrap/>
            <w:vAlign w:val="center"/>
          </w:tcPr>
          <w:p w14:paraId="06A82435">
            <w:pPr>
              <w:rPr>
                <w:rFonts w:hint="eastAsia" w:ascii="宋体" w:hAnsi="宋体" w:eastAsia="宋体" w:cs="宋体"/>
                <w:b/>
                <w:bCs/>
                <w:i w:val="0"/>
                <w:iCs w:val="0"/>
                <w:color w:val="000000"/>
                <w:sz w:val="20"/>
                <w:szCs w:val="20"/>
                <w:u w:val="none"/>
              </w:rPr>
            </w:pPr>
          </w:p>
        </w:tc>
        <w:tc>
          <w:tcPr>
            <w:tcW w:w="213" w:type="pct"/>
            <w:tcBorders>
              <w:top w:val="nil"/>
              <w:left w:val="nil"/>
              <w:bottom w:val="nil"/>
              <w:right w:val="nil"/>
            </w:tcBorders>
            <w:shd w:val="clear" w:color="auto" w:fill="auto"/>
            <w:noWrap/>
            <w:vAlign w:val="center"/>
          </w:tcPr>
          <w:p w14:paraId="43368A2E">
            <w:pPr>
              <w:rPr>
                <w:rFonts w:hint="eastAsia" w:ascii="宋体" w:hAnsi="宋体" w:eastAsia="宋体" w:cs="宋体"/>
                <w:b/>
                <w:bCs/>
                <w:i w:val="0"/>
                <w:iCs w:val="0"/>
                <w:color w:val="000000"/>
                <w:sz w:val="20"/>
                <w:szCs w:val="20"/>
                <w:u w:val="none"/>
              </w:rPr>
            </w:pPr>
          </w:p>
        </w:tc>
        <w:tc>
          <w:tcPr>
            <w:tcW w:w="228" w:type="pct"/>
            <w:tcBorders>
              <w:top w:val="nil"/>
              <w:left w:val="nil"/>
              <w:bottom w:val="nil"/>
              <w:right w:val="nil"/>
            </w:tcBorders>
            <w:shd w:val="clear" w:color="auto" w:fill="auto"/>
            <w:noWrap/>
            <w:vAlign w:val="center"/>
          </w:tcPr>
          <w:p w14:paraId="4C51FD82">
            <w:pPr>
              <w:rPr>
                <w:rFonts w:hint="eastAsia" w:ascii="宋体" w:hAnsi="宋体" w:eastAsia="宋体" w:cs="宋体"/>
                <w:b/>
                <w:bCs/>
                <w:i w:val="0"/>
                <w:iCs w:val="0"/>
                <w:color w:val="000000"/>
                <w:sz w:val="20"/>
                <w:szCs w:val="20"/>
                <w:u w:val="none"/>
              </w:rPr>
            </w:pPr>
          </w:p>
        </w:tc>
        <w:tc>
          <w:tcPr>
            <w:tcW w:w="576" w:type="pct"/>
            <w:tcBorders>
              <w:top w:val="nil"/>
              <w:left w:val="nil"/>
              <w:bottom w:val="nil"/>
              <w:right w:val="nil"/>
            </w:tcBorders>
            <w:shd w:val="clear" w:color="auto" w:fill="auto"/>
            <w:noWrap/>
            <w:vAlign w:val="center"/>
          </w:tcPr>
          <w:p w14:paraId="1476D3E9">
            <w:pPr>
              <w:rPr>
                <w:rFonts w:hint="eastAsia" w:ascii="宋体" w:hAnsi="宋体" w:eastAsia="宋体" w:cs="宋体"/>
                <w:b/>
                <w:bCs/>
                <w:i w:val="0"/>
                <w:iCs w:val="0"/>
                <w:color w:val="000000"/>
                <w:sz w:val="20"/>
                <w:szCs w:val="20"/>
                <w:u w:val="none"/>
              </w:rPr>
            </w:pPr>
          </w:p>
        </w:tc>
        <w:tc>
          <w:tcPr>
            <w:tcW w:w="288" w:type="pct"/>
            <w:tcBorders>
              <w:top w:val="nil"/>
              <w:left w:val="nil"/>
              <w:bottom w:val="nil"/>
              <w:right w:val="nil"/>
            </w:tcBorders>
            <w:shd w:val="clear" w:color="auto" w:fill="auto"/>
            <w:noWrap/>
            <w:vAlign w:val="center"/>
          </w:tcPr>
          <w:p w14:paraId="625ABB1C">
            <w:pPr>
              <w:rPr>
                <w:rFonts w:hint="eastAsia" w:ascii="宋体" w:hAnsi="宋体" w:eastAsia="宋体" w:cs="宋体"/>
                <w:b/>
                <w:bCs/>
                <w:i w:val="0"/>
                <w:iCs w:val="0"/>
                <w:color w:val="000000"/>
                <w:sz w:val="20"/>
                <w:szCs w:val="20"/>
                <w:u w:val="none"/>
              </w:rPr>
            </w:pPr>
          </w:p>
        </w:tc>
        <w:tc>
          <w:tcPr>
            <w:tcW w:w="146" w:type="pct"/>
            <w:tcBorders>
              <w:top w:val="nil"/>
              <w:left w:val="nil"/>
              <w:bottom w:val="nil"/>
              <w:right w:val="nil"/>
            </w:tcBorders>
            <w:shd w:val="clear" w:color="auto" w:fill="auto"/>
            <w:noWrap/>
            <w:vAlign w:val="center"/>
          </w:tcPr>
          <w:p w14:paraId="3614355A">
            <w:pPr>
              <w:rPr>
                <w:rFonts w:hint="eastAsia" w:ascii="宋体" w:hAnsi="宋体" w:eastAsia="宋体" w:cs="宋体"/>
                <w:b/>
                <w:bCs/>
                <w:i w:val="0"/>
                <w:iCs w:val="0"/>
                <w:color w:val="000000"/>
                <w:sz w:val="20"/>
                <w:szCs w:val="20"/>
                <w:u w:val="none"/>
              </w:rPr>
            </w:pPr>
          </w:p>
        </w:tc>
        <w:tc>
          <w:tcPr>
            <w:tcW w:w="149" w:type="pct"/>
            <w:tcBorders>
              <w:top w:val="nil"/>
              <w:left w:val="nil"/>
              <w:bottom w:val="nil"/>
              <w:right w:val="nil"/>
            </w:tcBorders>
            <w:shd w:val="clear" w:color="auto" w:fill="auto"/>
            <w:noWrap/>
            <w:vAlign w:val="center"/>
          </w:tcPr>
          <w:p w14:paraId="7E05E46F">
            <w:pPr>
              <w:rPr>
                <w:rFonts w:hint="eastAsia" w:ascii="宋体" w:hAnsi="宋体" w:eastAsia="宋体" w:cs="宋体"/>
                <w:b/>
                <w:bCs/>
                <w:i w:val="0"/>
                <w:iCs w:val="0"/>
                <w:color w:val="000000"/>
                <w:sz w:val="20"/>
                <w:szCs w:val="20"/>
                <w:u w:val="none"/>
              </w:rPr>
            </w:pPr>
          </w:p>
        </w:tc>
        <w:tc>
          <w:tcPr>
            <w:tcW w:w="280" w:type="pct"/>
            <w:tcBorders>
              <w:top w:val="nil"/>
              <w:left w:val="nil"/>
              <w:bottom w:val="nil"/>
              <w:right w:val="nil"/>
            </w:tcBorders>
            <w:shd w:val="clear" w:color="auto" w:fill="auto"/>
            <w:noWrap/>
            <w:vAlign w:val="center"/>
          </w:tcPr>
          <w:p w14:paraId="288FFE53">
            <w:pPr>
              <w:rPr>
                <w:rFonts w:hint="eastAsia" w:ascii="宋体" w:hAnsi="宋体" w:eastAsia="宋体" w:cs="宋体"/>
                <w:b/>
                <w:bCs/>
                <w:i w:val="0"/>
                <w:iCs w:val="0"/>
                <w:color w:val="000000"/>
                <w:sz w:val="20"/>
                <w:szCs w:val="20"/>
                <w:u w:val="none"/>
              </w:rPr>
            </w:pPr>
          </w:p>
        </w:tc>
        <w:tc>
          <w:tcPr>
            <w:tcW w:w="692" w:type="pct"/>
            <w:tcBorders>
              <w:top w:val="nil"/>
              <w:left w:val="nil"/>
              <w:bottom w:val="nil"/>
              <w:right w:val="nil"/>
            </w:tcBorders>
            <w:shd w:val="clear" w:color="auto" w:fill="auto"/>
            <w:noWrap/>
            <w:vAlign w:val="center"/>
          </w:tcPr>
          <w:p w14:paraId="224B08B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单位:万元</w:t>
            </w:r>
          </w:p>
        </w:tc>
      </w:tr>
      <w:tr w14:paraId="65C7C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A1299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700"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D39FA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8E66F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576"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027DDB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1F56C3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69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AD295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决算数</w:t>
            </w:r>
          </w:p>
        </w:tc>
      </w:tr>
      <w:tr w14:paraId="5ED4F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DB369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DC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2,368.185440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4BDB5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C3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143.132704</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CFFFE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FE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FD78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88767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CB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448.850400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0188C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84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17.591292</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97DDD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96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10B2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FDE73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B7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471.384970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7A31B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95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747B6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E0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ADCD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7B398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E5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313.367700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BEE15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C5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7A9F8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79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6582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A5167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88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E62E3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67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A1562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10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516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5AE2B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98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639.084782</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6FBA9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E9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C8251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D7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F9D6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8FBEB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14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9E4F0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BE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BAF95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4D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C2B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B2DED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AE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77.654200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8E179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3B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32.876675</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5D96D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9A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556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BFD9A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F1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112.362688</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8D904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5A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19.080000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CE854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6A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D282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9A393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E5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6AD10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62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0.612600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F048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51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33A7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C9499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1B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63B18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F2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C9196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E2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713F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CE873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D4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52.480700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986C4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8D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3.208000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FDEC8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C5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8ED9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3C421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F7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5969F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8D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C11B4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32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6591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80758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62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E9C98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15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BFE8E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6C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8C4C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6E5D0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A4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44.663336</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5B358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DD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7F4F6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76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DBA0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7DE3E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E5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6CD7D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44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9A2C4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71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AE1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2FC0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44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37.367336</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F86A7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0B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9FF8F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D3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6F567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CFD1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E5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73627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E0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9D8D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对企业补助</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50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02EB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3D30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CA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82A3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0D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AE49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资本金注入</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00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FC2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DCED8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75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9FD65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A6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9DB7A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政府投资基金股权投资</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EE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BAD8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34FB9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AC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070C8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4F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368D3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费用补贴</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3C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1F3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FA37B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FC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BD171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9B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E2C6A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利息补贴</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DA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A411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15A8A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72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83A91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1A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ED3C0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其他对企业补助</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6D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E268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1440A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20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53376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F8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19.280037</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95D4C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B3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2A30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F90AB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F5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E9C4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E5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37.232000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B6B3B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09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7A4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AB95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3B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F5E1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19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4EA48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50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2D1F3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B8557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79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F850B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94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4.304100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0CC22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E1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7546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FEB92D8">
            <w:pP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0B22">
            <w:pPr>
              <w:jc w:val="right"/>
              <w:rPr>
                <w:rFonts w:hint="eastAsia" w:ascii="宋体" w:hAnsi="宋体" w:eastAsia="宋体" w:cs="宋体"/>
                <w:i w:val="0"/>
                <w:iCs w:val="0"/>
                <w:color w:val="000000"/>
                <w:sz w:val="18"/>
                <w:szCs w:val="18"/>
                <w:u w:val="none"/>
              </w:rPr>
            </w:pP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9F27E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30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66AA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97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0CA2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A9F107F">
            <w:pP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93989">
            <w:pPr>
              <w:jc w:val="right"/>
              <w:rPr>
                <w:rFonts w:hint="eastAsia" w:ascii="宋体" w:hAnsi="宋体" w:eastAsia="宋体" w:cs="宋体"/>
                <w:i w:val="0"/>
                <w:iCs w:val="0"/>
                <w:color w:val="000000"/>
                <w:sz w:val="18"/>
                <w:szCs w:val="18"/>
                <w:u w:val="none"/>
              </w:rPr>
            </w:pP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8193D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61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DA1BA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D4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351AD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E86DB87">
            <w:pP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7B78">
            <w:pPr>
              <w:jc w:val="right"/>
              <w:rPr>
                <w:rFonts w:hint="eastAsia" w:ascii="宋体" w:hAnsi="宋体" w:eastAsia="宋体" w:cs="宋体"/>
                <w:i w:val="0"/>
                <w:iCs w:val="0"/>
                <w:color w:val="000000"/>
                <w:sz w:val="18"/>
                <w:szCs w:val="18"/>
                <w:u w:val="none"/>
              </w:rPr>
            </w:pP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2D9F6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F4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3D4B231">
            <w:pPr>
              <w:rPr>
                <w:rFonts w:hint="eastAsia" w:ascii="宋体" w:hAnsi="宋体" w:eastAsia="宋体" w:cs="宋体"/>
                <w:i w:val="0"/>
                <w:iCs w:val="0"/>
                <w:color w:val="000000"/>
                <w:sz w:val="18"/>
                <w:szCs w:val="18"/>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4383">
            <w:pPr>
              <w:jc w:val="right"/>
              <w:rPr>
                <w:rFonts w:hint="eastAsia" w:ascii="宋体" w:hAnsi="宋体" w:eastAsia="宋体" w:cs="宋体"/>
                <w:i w:val="0"/>
                <w:iCs w:val="0"/>
                <w:color w:val="000000"/>
                <w:sz w:val="18"/>
                <w:szCs w:val="18"/>
                <w:u w:val="none"/>
              </w:rPr>
            </w:pPr>
          </w:p>
        </w:tc>
      </w:tr>
      <w:tr w14:paraId="11D4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D6FCAB4">
            <w:pP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A10E">
            <w:pPr>
              <w:jc w:val="right"/>
              <w:rPr>
                <w:rFonts w:hint="eastAsia" w:ascii="宋体" w:hAnsi="宋体" w:eastAsia="宋体" w:cs="宋体"/>
                <w:i w:val="0"/>
                <w:iCs w:val="0"/>
                <w:color w:val="000000"/>
                <w:sz w:val="18"/>
                <w:szCs w:val="18"/>
                <w:u w:val="none"/>
              </w:rPr>
            </w:pP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04B27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国内债务发行费用</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F6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E8AA54B">
            <w:pPr>
              <w:rPr>
                <w:rFonts w:hint="eastAsia" w:ascii="宋体" w:hAnsi="宋体" w:eastAsia="宋体" w:cs="宋体"/>
                <w:i w:val="0"/>
                <w:iCs w:val="0"/>
                <w:color w:val="000000"/>
                <w:sz w:val="18"/>
                <w:szCs w:val="18"/>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64D2">
            <w:pPr>
              <w:jc w:val="right"/>
              <w:rPr>
                <w:rFonts w:hint="eastAsia" w:ascii="宋体" w:hAnsi="宋体" w:eastAsia="宋体" w:cs="宋体"/>
                <w:i w:val="0"/>
                <w:iCs w:val="0"/>
                <w:color w:val="000000"/>
                <w:sz w:val="18"/>
                <w:szCs w:val="18"/>
                <w:u w:val="none"/>
              </w:rPr>
            </w:pPr>
          </w:p>
        </w:tc>
      </w:tr>
      <w:tr w14:paraId="4C3C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6674801">
            <w:pPr>
              <w:rPr>
                <w:rFonts w:hint="eastAsia" w:ascii="宋体" w:hAnsi="宋体" w:eastAsia="宋体" w:cs="宋体"/>
                <w:i w:val="0"/>
                <w:iCs w:val="0"/>
                <w:color w:val="000000"/>
                <w:sz w:val="18"/>
                <w:szCs w:val="18"/>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C10C">
            <w:pPr>
              <w:jc w:val="right"/>
              <w:rPr>
                <w:rFonts w:hint="eastAsia" w:ascii="宋体" w:hAnsi="宋体" w:eastAsia="宋体" w:cs="宋体"/>
                <w:i w:val="0"/>
                <w:iCs w:val="0"/>
                <w:color w:val="000000"/>
                <w:sz w:val="18"/>
                <w:szCs w:val="18"/>
                <w:u w:val="none"/>
              </w:rPr>
            </w:pPr>
          </w:p>
        </w:tc>
        <w:tc>
          <w:tcPr>
            <w:tcW w:w="966"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CAFBC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国外债务发行费用</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F6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c>
          <w:tcPr>
            <w:tcW w:w="86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59A6617">
            <w:pPr>
              <w:rPr>
                <w:rFonts w:hint="eastAsia" w:ascii="宋体" w:hAnsi="宋体" w:eastAsia="宋体" w:cs="宋体"/>
                <w:i w:val="0"/>
                <w:iCs w:val="0"/>
                <w:color w:val="000000"/>
                <w:sz w:val="18"/>
                <w:szCs w:val="18"/>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285B">
            <w:pPr>
              <w:jc w:val="right"/>
              <w:rPr>
                <w:rFonts w:hint="eastAsia" w:ascii="宋体" w:hAnsi="宋体" w:eastAsia="宋体" w:cs="宋体"/>
                <w:i w:val="0"/>
                <w:iCs w:val="0"/>
                <w:color w:val="000000"/>
                <w:sz w:val="18"/>
                <w:szCs w:val="18"/>
                <w:u w:val="none"/>
              </w:rPr>
            </w:pPr>
          </w:p>
        </w:tc>
      </w:tr>
      <w:tr w14:paraId="60DF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199"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ADCC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7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05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2,412.848776</w:t>
            </w:r>
          </w:p>
        </w:tc>
        <w:tc>
          <w:tcPr>
            <w:tcW w:w="2407" w:type="pct"/>
            <w:gridSpan w:val="9"/>
            <w:tcBorders>
              <w:top w:val="single" w:color="000000" w:sz="4" w:space="0"/>
              <w:left w:val="single" w:color="000000" w:sz="4" w:space="0"/>
              <w:bottom w:val="single" w:color="000000" w:sz="4" w:space="0"/>
              <w:right w:val="single" w:color="000000" w:sz="4" w:space="0"/>
            </w:tcBorders>
            <w:shd w:val="clear" w:color="auto" w:fill="C0C0C0"/>
            <w:vAlign w:val="center"/>
          </w:tcPr>
          <w:p w14:paraId="295D4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BD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143.132704</w:t>
            </w:r>
          </w:p>
        </w:tc>
      </w:tr>
    </w:tbl>
    <w:p w14:paraId="727BC19A">
      <w:pPr>
        <w:pStyle w:val="3"/>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p w14:paraId="0256988B">
      <w:pPr>
        <w:pStyle w:val="3"/>
        <w:rPr>
          <w:rFonts w:hint="default" w:ascii="宋体" w:hAnsi="宋体" w:cs="宋体"/>
          <w:b/>
          <w:bCs/>
          <w:spacing w:val="40"/>
          <w:kern w:val="0"/>
          <w:sz w:val="32"/>
          <w:szCs w:val="32"/>
          <w:lang w:val="en-US" w:eastAsia="zh-CN"/>
        </w:rPr>
      </w:pPr>
    </w:p>
    <w:p w14:paraId="4E4A4FF3">
      <w:pPr>
        <w:rPr>
          <w:rFonts w:hint="default" w:ascii="宋体" w:hAnsi="宋体" w:cs="宋体"/>
          <w:b/>
          <w:bCs/>
          <w:spacing w:val="40"/>
          <w:kern w:val="0"/>
          <w:sz w:val="32"/>
          <w:szCs w:val="32"/>
          <w:lang w:val="en-US" w:eastAsia="zh-CN"/>
        </w:rPr>
      </w:pPr>
    </w:p>
    <w:p w14:paraId="0AFA19B2">
      <w:pPr>
        <w:pStyle w:val="2"/>
        <w:rPr>
          <w:rFonts w:hint="default"/>
          <w:lang w:val="en-US" w:eastAsia="zh-CN"/>
        </w:rPr>
      </w:pPr>
    </w:p>
    <w:p w14:paraId="3EB7851E">
      <w:pPr>
        <w:pStyle w:val="2"/>
        <w:rPr>
          <w:rFonts w:hint="default"/>
          <w:lang w:val="en-US" w:eastAsia="zh-CN"/>
        </w:rPr>
      </w:pPr>
    </w:p>
    <w:p w14:paraId="35AA627E">
      <w:pPr>
        <w:pStyle w:val="2"/>
        <w:rPr>
          <w:rFonts w:hint="default"/>
          <w:lang w:val="en-US" w:eastAsia="zh-CN"/>
        </w:rPr>
      </w:pPr>
    </w:p>
    <w:p w14:paraId="7F2E0C91">
      <w:pPr>
        <w:pStyle w:val="2"/>
        <w:rPr>
          <w:rFonts w:hint="eastAsia"/>
          <w:lang w:val="en-US" w:eastAsia="zh-CN"/>
        </w:rPr>
      </w:pPr>
      <w:r>
        <w:rPr>
          <w:rFonts w:hint="eastAsia"/>
          <w:lang w:val="en-US" w:eastAsia="zh-CN"/>
        </w:rPr>
        <w:t xml:space="preserve"> </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
        <w:gridCol w:w="441"/>
        <w:gridCol w:w="442"/>
        <w:gridCol w:w="3736"/>
        <w:gridCol w:w="1649"/>
        <w:gridCol w:w="1649"/>
        <w:gridCol w:w="1592"/>
        <w:gridCol w:w="1592"/>
        <w:gridCol w:w="1601"/>
        <w:gridCol w:w="1643"/>
      </w:tblGrid>
      <w:tr w14:paraId="0360E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0"/>
            <w:tcBorders>
              <w:top w:val="nil"/>
              <w:left w:val="nil"/>
              <w:bottom w:val="nil"/>
              <w:right w:val="nil"/>
            </w:tcBorders>
            <w:shd w:val="clear" w:color="auto" w:fill="auto"/>
            <w:noWrap/>
            <w:vAlign w:val="center"/>
          </w:tcPr>
          <w:p w14:paraId="344DB0A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政府性基金预算财政拨款收入支出决算表</w:t>
            </w:r>
          </w:p>
        </w:tc>
      </w:tr>
      <w:tr w14:paraId="0595D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4" w:type="pct"/>
            <w:tcBorders>
              <w:top w:val="nil"/>
              <w:left w:val="nil"/>
              <w:bottom w:val="nil"/>
              <w:right w:val="nil"/>
            </w:tcBorders>
            <w:shd w:val="clear" w:color="auto" w:fill="auto"/>
            <w:noWrap/>
            <w:vAlign w:val="center"/>
          </w:tcPr>
          <w:p w14:paraId="58B6E2F0">
            <w:pPr>
              <w:rPr>
                <w:rFonts w:hint="eastAsia" w:ascii="宋体" w:hAnsi="宋体" w:eastAsia="宋体" w:cs="宋体"/>
                <w:i w:val="0"/>
                <w:iCs w:val="0"/>
                <w:color w:val="000000"/>
                <w:sz w:val="22"/>
                <w:szCs w:val="22"/>
                <w:u w:val="none"/>
              </w:rPr>
            </w:pPr>
          </w:p>
        </w:tc>
        <w:tc>
          <w:tcPr>
            <w:tcW w:w="164" w:type="pct"/>
            <w:tcBorders>
              <w:top w:val="nil"/>
              <w:left w:val="nil"/>
              <w:bottom w:val="nil"/>
              <w:right w:val="nil"/>
            </w:tcBorders>
            <w:shd w:val="clear" w:color="auto" w:fill="auto"/>
            <w:noWrap/>
            <w:vAlign w:val="center"/>
          </w:tcPr>
          <w:p w14:paraId="728DE57C">
            <w:pPr>
              <w:rPr>
                <w:rFonts w:hint="eastAsia" w:ascii="宋体" w:hAnsi="宋体" w:eastAsia="宋体" w:cs="宋体"/>
                <w:i w:val="0"/>
                <w:iCs w:val="0"/>
                <w:color w:val="000000"/>
                <w:sz w:val="22"/>
                <w:szCs w:val="22"/>
                <w:u w:val="none"/>
              </w:rPr>
            </w:pPr>
          </w:p>
        </w:tc>
        <w:tc>
          <w:tcPr>
            <w:tcW w:w="164" w:type="pct"/>
            <w:tcBorders>
              <w:top w:val="nil"/>
              <w:left w:val="nil"/>
              <w:bottom w:val="nil"/>
              <w:right w:val="nil"/>
            </w:tcBorders>
            <w:shd w:val="clear" w:color="auto" w:fill="auto"/>
            <w:noWrap/>
            <w:vAlign w:val="center"/>
          </w:tcPr>
          <w:p w14:paraId="1EDA5F7E">
            <w:pPr>
              <w:rPr>
                <w:rFonts w:hint="eastAsia" w:ascii="宋体" w:hAnsi="宋体" w:eastAsia="宋体" w:cs="宋体"/>
                <w:i w:val="0"/>
                <w:iCs w:val="0"/>
                <w:color w:val="000000"/>
                <w:sz w:val="22"/>
                <w:szCs w:val="22"/>
                <w:u w:val="none"/>
              </w:rPr>
            </w:pPr>
          </w:p>
        </w:tc>
        <w:tc>
          <w:tcPr>
            <w:tcW w:w="1132" w:type="pct"/>
            <w:tcBorders>
              <w:top w:val="nil"/>
              <w:left w:val="nil"/>
              <w:bottom w:val="nil"/>
              <w:right w:val="nil"/>
            </w:tcBorders>
            <w:shd w:val="clear" w:color="auto" w:fill="auto"/>
            <w:noWrap/>
            <w:vAlign w:val="center"/>
          </w:tcPr>
          <w:p w14:paraId="2F17BD71">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6BA93C11">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4156F133">
            <w:pPr>
              <w:rPr>
                <w:rFonts w:hint="eastAsia" w:ascii="宋体" w:hAnsi="宋体" w:eastAsia="宋体" w:cs="宋体"/>
                <w:i w:val="0"/>
                <w:iCs w:val="0"/>
                <w:color w:val="000000"/>
                <w:sz w:val="22"/>
                <w:szCs w:val="22"/>
                <w:u w:val="none"/>
              </w:rPr>
            </w:pPr>
          </w:p>
        </w:tc>
        <w:tc>
          <w:tcPr>
            <w:tcW w:w="553" w:type="pct"/>
            <w:tcBorders>
              <w:top w:val="nil"/>
              <w:left w:val="nil"/>
              <w:bottom w:val="nil"/>
              <w:right w:val="nil"/>
            </w:tcBorders>
            <w:shd w:val="clear" w:color="auto" w:fill="auto"/>
            <w:noWrap/>
            <w:vAlign w:val="center"/>
          </w:tcPr>
          <w:p w14:paraId="1CFA156A">
            <w:pPr>
              <w:rPr>
                <w:rFonts w:hint="eastAsia" w:ascii="宋体" w:hAnsi="宋体" w:eastAsia="宋体" w:cs="宋体"/>
                <w:i w:val="0"/>
                <w:iCs w:val="0"/>
                <w:color w:val="000000"/>
                <w:sz w:val="22"/>
                <w:szCs w:val="22"/>
                <w:u w:val="none"/>
              </w:rPr>
            </w:pPr>
          </w:p>
        </w:tc>
        <w:tc>
          <w:tcPr>
            <w:tcW w:w="553" w:type="pct"/>
            <w:tcBorders>
              <w:top w:val="nil"/>
              <w:left w:val="nil"/>
              <w:bottom w:val="nil"/>
              <w:right w:val="nil"/>
            </w:tcBorders>
            <w:shd w:val="clear" w:color="auto" w:fill="auto"/>
            <w:noWrap/>
            <w:vAlign w:val="center"/>
          </w:tcPr>
          <w:p w14:paraId="28953275">
            <w:pPr>
              <w:rPr>
                <w:rFonts w:hint="eastAsia" w:ascii="宋体" w:hAnsi="宋体" w:eastAsia="宋体" w:cs="宋体"/>
                <w:i w:val="0"/>
                <w:iCs w:val="0"/>
                <w:color w:val="000000"/>
                <w:sz w:val="22"/>
                <w:szCs w:val="22"/>
                <w:u w:val="none"/>
              </w:rPr>
            </w:pPr>
          </w:p>
        </w:tc>
        <w:tc>
          <w:tcPr>
            <w:tcW w:w="553" w:type="pct"/>
            <w:tcBorders>
              <w:top w:val="nil"/>
              <w:left w:val="nil"/>
              <w:bottom w:val="nil"/>
              <w:right w:val="nil"/>
            </w:tcBorders>
            <w:shd w:val="clear" w:color="auto" w:fill="auto"/>
            <w:noWrap/>
            <w:vAlign w:val="center"/>
          </w:tcPr>
          <w:p w14:paraId="2899B986">
            <w:pPr>
              <w:rPr>
                <w:rFonts w:hint="eastAsia" w:ascii="宋体" w:hAnsi="宋体" w:eastAsia="宋体" w:cs="宋体"/>
                <w:i w:val="0"/>
                <w:iCs w:val="0"/>
                <w:color w:val="000000"/>
                <w:sz w:val="22"/>
                <w:szCs w:val="22"/>
                <w:u w:val="none"/>
              </w:rPr>
            </w:pPr>
          </w:p>
        </w:tc>
        <w:tc>
          <w:tcPr>
            <w:tcW w:w="569" w:type="pct"/>
            <w:tcBorders>
              <w:top w:val="nil"/>
              <w:left w:val="nil"/>
              <w:bottom w:val="nil"/>
              <w:right w:val="nil"/>
            </w:tcBorders>
            <w:shd w:val="clear" w:color="auto" w:fill="auto"/>
            <w:noWrap/>
            <w:vAlign w:val="center"/>
          </w:tcPr>
          <w:p w14:paraId="529FC834">
            <w:pPr>
              <w:rPr>
                <w:rFonts w:hint="eastAsia" w:ascii="宋体" w:hAnsi="宋体" w:eastAsia="宋体" w:cs="宋体"/>
                <w:i w:val="0"/>
                <w:iCs w:val="0"/>
                <w:color w:val="000000"/>
                <w:sz w:val="22"/>
                <w:szCs w:val="22"/>
                <w:u w:val="none"/>
              </w:rPr>
            </w:pPr>
          </w:p>
        </w:tc>
      </w:tr>
      <w:tr w14:paraId="32E4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430" w:type="pct"/>
            <w:gridSpan w:val="9"/>
            <w:tcBorders>
              <w:top w:val="nil"/>
              <w:left w:val="nil"/>
              <w:bottom w:val="nil"/>
              <w:right w:val="nil"/>
            </w:tcBorders>
            <w:shd w:val="clear" w:color="auto" w:fill="auto"/>
            <w:noWrap/>
            <w:vAlign w:val="bottom"/>
          </w:tcPr>
          <w:p w14:paraId="39236B55">
            <w:pPr>
              <w:keepNext w:val="0"/>
              <w:keepLines w:val="0"/>
              <w:widowControl/>
              <w:suppressLineNumbers w:val="0"/>
              <w:jc w:val="left"/>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单位名称：北京市密云区北庄镇人民政府预算（本级）</w:t>
            </w:r>
          </w:p>
        </w:tc>
        <w:tc>
          <w:tcPr>
            <w:tcW w:w="569" w:type="pct"/>
            <w:tcBorders>
              <w:top w:val="nil"/>
              <w:left w:val="nil"/>
              <w:bottom w:val="nil"/>
              <w:right w:val="nil"/>
            </w:tcBorders>
            <w:shd w:val="clear" w:color="auto" w:fill="auto"/>
            <w:noWrap/>
            <w:vAlign w:val="center"/>
          </w:tcPr>
          <w:p w14:paraId="20B2F4D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单位:万元</w:t>
            </w:r>
          </w:p>
        </w:tc>
      </w:tr>
      <w:tr w14:paraId="43EE9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24"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ABC84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4DA3A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7B5E1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1660"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3EDDE4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69"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EF4C8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3AEEB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92"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56424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支出功能分类科目编码</w:t>
            </w:r>
          </w:p>
        </w:tc>
        <w:tc>
          <w:tcPr>
            <w:tcW w:w="11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FC7AA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C11EBF7">
            <w:pPr>
              <w:jc w:val="center"/>
              <w:rPr>
                <w:rFonts w:hint="eastAsia" w:ascii="宋体" w:hAnsi="宋体" w:eastAsia="宋体" w:cs="宋体"/>
                <w:b/>
                <w:bCs/>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A2CE060">
            <w:pPr>
              <w:jc w:val="center"/>
              <w:rPr>
                <w:rFonts w:hint="eastAsia" w:ascii="宋体" w:hAnsi="宋体" w:eastAsia="宋体" w:cs="宋体"/>
                <w:b/>
                <w:bCs/>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2D87F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8E223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A79C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DA75322">
            <w:pPr>
              <w:jc w:val="center"/>
              <w:rPr>
                <w:rFonts w:hint="eastAsia" w:ascii="宋体" w:hAnsi="宋体" w:eastAsia="宋体" w:cs="宋体"/>
                <w:b/>
                <w:bCs/>
                <w:i w:val="0"/>
                <w:iCs w:val="0"/>
                <w:color w:val="000000"/>
                <w:sz w:val="22"/>
                <w:szCs w:val="22"/>
                <w:u w:val="none"/>
              </w:rPr>
            </w:pPr>
          </w:p>
        </w:tc>
      </w:tr>
      <w:tr w14:paraId="05E7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FD7CE5A">
            <w:pPr>
              <w:jc w:val="center"/>
              <w:rPr>
                <w:rFonts w:hint="eastAsia" w:ascii="宋体" w:hAnsi="宋体" w:eastAsia="宋体" w:cs="宋体"/>
                <w:b/>
                <w:bCs/>
                <w:i w:val="0"/>
                <w:iCs w:val="0"/>
                <w:color w:val="000000"/>
                <w:sz w:val="22"/>
                <w:szCs w:val="22"/>
                <w:u w:val="none"/>
              </w:rPr>
            </w:pPr>
          </w:p>
        </w:tc>
        <w:tc>
          <w:tcPr>
            <w:tcW w:w="11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AB63C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BE1B8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B8983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C8BB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F087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5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319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56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7908A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14:paraId="4E9FD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383C5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C349A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6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0075B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09CBC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7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CA0892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32.697460</w:t>
            </w:r>
          </w:p>
        </w:tc>
        <w:tc>
          <w:tcPr>
            <w:tcW w:w="57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8984D4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453.810613</w:t>
            </w:r>
          </w:p>
        </w:tc>
        <w:tc>
          <w:tcPr>
            <w:tcW w:w="55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B8010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486.508073</w:t>
            </w:r>
          </w:p>
        </w:tc>
        <w:tc>
          <w:tcPr>
            <w:tcW w:w="55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4E4012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4B622A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486.508073</w:t>
            </w:r>
          </w:p>
        </w:tc>
        <w:tc>
          <w:tcPr>
            <w:tcW w:w="569"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8AB8E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0.000000</w:t>
            </w:r>
          </w:p>
        </w:tc>
      </w:tr>
      <w:tr w14:paraId="30AA9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83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5D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8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6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43.829846</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D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43.829846</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E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E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43.829846</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F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327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B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8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8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2B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18.829846</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F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18.829846</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D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1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18.829846</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F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D5FB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A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9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07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3D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18.372638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F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18.372638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F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3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18.372638</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9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BE8B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A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2120814</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2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C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9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0.457208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8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0.457208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6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A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0.457208</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8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2E4F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0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A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污水处理费安排的支出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D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B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2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F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6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25.000000</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C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6128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A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2121499</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7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其他污水处理费安排的支出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9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1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6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1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7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25.000000</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B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A45F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E7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6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4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32.697460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6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402.735767</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F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435.433227</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E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A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435.433227</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8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242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B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0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D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32.697460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A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402.735767</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B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435.433227</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C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5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435.433227</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B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904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7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8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2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32.697460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5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334.938733</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C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367.636193</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3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8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367.636193</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A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804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4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0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3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B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67.797034</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B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67.797034</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7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C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67.797034</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8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DD3E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0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F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A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6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1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0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6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6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75DA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D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0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F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0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0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B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9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1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234F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49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7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1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9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0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B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0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5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7.245000</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C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bl>
    <w:tbl>
      <w:tblPr>
        <w:tblStyle w:val="11"/>
        <w:tblpPr w:leftFromText="180" w:rightFromText="180" w:vertAnchor="text" w:horzAnchor="page" w:tblpX="1178" w:tblpY="154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22"/>
        <w:gridCol w:w="803"/>
        <w:gridCol w:w="240"/>
        <w:gridCol w:w="240"/>
        <w:gridCol w:w="2158"/>
        <w:gridCol w:w="1225"/>
        <w:gridCol w:w="500"/>
        <w:gridCol w:w="450"/>
        <w:gridCol w:w="287"/>
        <w:gridCol w:w="1525"/>
        <w:gridCol w:w="2707"/>
        <w:gridCol w:w="222"/>
        <w:gridCol w:w="222"/>
        <w:gridCol w:w="245"/>
        <w:gridCol w:w="1340"/>
      </w:tblGrid>
      <w:tr w14:paraId="41D2A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5"/>
            <w:tcBorders>
              <w:top w:val="nil"/>
              <w:left w:val="nil"/>
              <w:bottom w:val="nil"/>
              <w:right w:val="nil"/>
            </w:tcBorders>
            <w:shd w:val="clear" w:color="auto" w:fill="auto"/>
            <w:noWrap/>
            <w:vAlign w:val="center"/>
          </w:tcPr>
          <w:p w14:paraId="5D74326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政府性基金预算财政拨款基本支出决算表</w:t>
            </w:r>
          </w:p>
        </w:tc>
      </w:tr>
      <w:tr w14:paraId="7D9B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886" w:type="pct"/>
            <w:tcBorders>
              <w:top w:val="nil"/>
              <w:left w:val="nil"/>
              <w:bottom w:val="nil"/>
              <w:right w:val="nil"/>
            </w:tcBorders>
            <w:shd w:val="clear" w:color="auto" w:fill="auto"/>
            <w:noWrap/>
            <w:vAlign w:val="center"/>
          </w:tcPr>
          <w:p w14:paraId="00F45D40">
            <w:pPr>
              <w:rPr>
                <w:rFonts w:hint="eastAsia" w:ascii="宋体" w:hAnsi="宋体" w:eastAsia="宋体" w:cs="宋体"/>
                <w:i w:val="0"/>
                <w:iCs w:val="0"/>
                <w:color w:val="000000"/>
                <w:sz w:val="22"/>
                <w:szCs w:val="22"/>
                <w:u w:val="none"/>
              </w:rPr>
            </w:pPr>
          </w:p>
        </w:tc>
        <w:tc>
          <w:tcPr>
            <w:tcW w:w="271" w:type="pct"/>
            <w:tcBorders>
              <w:top w:val="nil"/>
              <w:left w:val="nil"/>
              <w:bottom w:val="nil"/>
              <w:right w:val="nil"/>
            </w:tcBorders>
            <w:shd w:val="clear" w:color="auto" w:fill="auto"/>
            <w:noWrap/>
            <w:vAlign w:val="center"/>
          </w:tcPr>
          <w:p w14:paraId="7601AD90">
            <w:pPr>
              <w:rPr>
                <w:rFonts w:hint="eastAsia" w:ascii="宋体" w:hAnsi="宋体" w:eastAsia="宋体" w:cs="宋体"/>
                <w:i w:val="0"/>
                <w:iCs w:val="0"/>
                <w:color w:val="000000"/>
                <w:sz w:val="22"/>
                <w:szCs w:val="22"/>
                <w:u w:val="none"/>
              </w:rPr>
            </w:pPr>
          </w:p>
        </w:tc>
        <w:tc>
          <w:tcPr>
            <w:tcW w:w="81" w:type="pct"/>
            <w:tcBorders>
              <w:top w:val="nil"/>
              <w:left w:val="nil"/>
              <w:bottom w:val="nil"/>
              <w:right w:val="nil"/>
            </w:tcBorders>
            <w:shd w:val="clear" w:color="auto" w:fill="auto"/>
            <w:noWrap/>
            <w:vAlign w:val="center"/>
          </w:tcPr>
          <w:p w14:paraId="307DA70F">
            <w:pPr>
              <w:rPr>
                <w:rFonts w:hint="eastAsia" w:ascii="宋体" w:hAnsi="宋体" w:eastAsia="宋体" w:cs="宋体"/>
                <w:i w:val="0"/>
                <w:iCs w:val="0"/>
                <w:color w:val="000000"/>
                <w:sz w:val="22"/>
                <w:szCs w:val="22"/>
                <w:u w:val="none"/>
              </w:rPr>
            </w:pPr>
          </w:p>
        </w:tc>
        <w:tc>
          <w:tcPr>
            <w:tcW w:w="81" w:type="pct"/>
            <w:tcBorders>
              <w:top w:val="nil"/>
              <w:left w:val="nil"/>
              <w:bottom w:val="nil"/>
              <w:right w:val="nil"/>
            </w:tcBorders>
            <w:shd w:val="clear" w:color="auto" w:fill="auto"/>
            <w:noWrap/>
            <w:vAlign w:val="center"/>
          </w:tcPr>
          <w:p w14:paraId="3895B1D2">
            <w:pPr>
              <w:rPr>
                <w:rFonts w:hint="eastAsia" w:ascii="宋体" w:hAnsi="宋体" w:eastAsia="宋体" w:cs="宋体"/>
                <w:i w:val="0"/>
                <w:iCs w:val="0"/>
                <w:color w:val="000000"/>
                <w:sz w:val="22"/>
                <w:szCs w:val="22"/>
                <w:u w:val="none"/>
              </w:rPr>
            </w:pPr>
          </w:p>
        </w:tc>
        <w:tc>
          <w:tcPr>
            <w:tcW w:w="729" w:type="pct"/>
            <w:tcBorders>
              <w:top w:val="nil"/>
              <w:left w:val="nil"/>
              <w:bottom w:val="nil"/>
              <w:right w:val="nil"/>
            </w:tcBorders>
            <w:shd w:val="clear" w:color="auto" w:fill="auto"/>
            <w:noWrap/>
            <w:vAlign w:val="center"/>
          </w:tcPr>
          <w:p w14:paraId="50923B14">
            <w:pPr>
              <w:rPr>
                <w:rFonts w:hint="eastAsia" w:ascii="宋体" w:hAnsi="宋体" w:eastAsia="宋体" w:cs="宋体"/>
                <w:i w:val="0"/>
                <w:iCs w:val="0"/>
                <w:color w:val="000000"/>
                <w:sz w:val="22"/>
                <w:szCs w:val="22"/>
                <w:u w:val="none"/>
              </w:rPr>
            </w:pPr>
          </w:p>
        </w:tc>
        <w:tc>
          <w:tcPr>
            <w:tcW w:w="414" w:type="pct"/>
            <w:tcBorders>
              <w:top w:val="nil"/>
              <w:left w:val="nil"/>
              <w:bottom w:val="nil"/>
              <w:right w:val="nil"/>
            </w:tcBorders>
            <w:shd w:val="clear" w:color="auto" w:fill="auto"/>
            <w:noWrap/>
            <w:vAlign w:val="center"/>
          </w:tcPr>
          <w:p w14:paraId="73B3CB1F">
            <w:pPr>
              <w:rPr>
                <w:rFonts w:hint="eastAsia" w:ascii="宋体" w:hAnsi="宋体" w:eastAsia="宋体" w:cs="宋体"/>
                <w:i w:val="0"/>
                <w:iCs w:val="0"/>
                <w:color w:val="000000"/>
                <w:sz w:val="22"/>
                <w:szCs w:val="22"/>
                <w:u w:val="none"/>
              </w:rPr>
            </w:pPr>
          </w:p>
        </w:tc>
        <w:tc>
          <w:tcPr>
            <w:tcW w:w="169" w:type="pct"/>
            <w:tcBorders>
              <w:top w:val="nil"/>
              <w:left w:val="nil"/>
              <w:bottom w:val="nil"/>
              <w:right w:val="nil"/>
            </w:tcBorders>
            <w:shd w:val="clear" w:color="auto" w:fill="auto"/>
            <w:noWrap/>
            <w:vAlign w:val="center"/>
          </w:tcPr>
          <w:p w14:paraId="54B9962B">
            <w:pPr>
              <w:rPr>
                <w:rFonts w:hint="eastAsia" w:ascii="宋体" w:hAnsi="宋体" w:eastAsia="宋体" w:cs="宋体"/>
                <w:i w:val="0"/>
                <w:iCs w:val="0"/>
                <w:color w:val="000000"/>
                <w:sz w:val="22"/>
                <w:szCs w:val="22"/>
                <w:u w:val="none"/>
              </w:rPr>
            </w:pPr>
          </w:p>
        </w:tc>
        <w:tc>
          <w:tcPr>
            <w:tcW w:w="152" w:type="pct"/>
            <w:tcBorders>
              <w:top w:val="nil"/>
              <w:left w:val="nil"/>
              <w:bottom w:val="nil"/>
              <w:right w:val="nil"/>
            </w:tcBorders>
            <w:shd w:val="clear" w:color="auto" w:fill="auto"/>
            <w:noWrap/>
            <w:vAlign w:val="center"/>
          </w:tcPr>
          <w:p w14:paraId="7A37915C">
            <w:pPr>
              <w:rPr>
                <w:rFonts w:hint="eastAsia" w:ascii="宋体" w:hAnsi="宋体" w:eastAsia="宋体" w:cs="宋体"/>
                <w:i w:val="0"/>
                <w:iCs w:val="0"/>
                <w:color w:val="000000"/>
                <w:sz w:val="22"/>
                <w:szCs w:val="22"/>
                <w:u w:val="none"/>
              </w:rPr>
            </w:pPr>
          </w:p>
        </w:tc>
        <w:tc>
          <w:tcPr>
            <w:tcW w:w="97" w:type="pct"/>
            <w:tcBorders>
              <w:top w:val="nil"/>
              <w:left w:val="nil"/>
              <w:bottom w:val="nil"/>
              <w:right w:val="nil"/>
            </w:tcBorders>
            <w:shd w:val="clear" w:color="auto" w:fill="auto"/>
            <w:noWrap/>
            <w:vAlign w:val="center"/>
          </w:tcPr>
          <w:p w14:paraId="7C5F87B5">
            <w:pPr>
              <w:rPr>
                <w:rFonts w:hint="eastAsia" w:ascii="宋体" w:hAnsi="宋体" w:eastAsia="宋体" w:cs="宋体"/>
                <w:i w:val="0"/>
                <w:iCs w:val="0"/>
                <w:color w:val="000000"/>
                <w:sz w:val="22"/>
                <w:szCs w:val="22"/>
                <w:u w:val="none"/>
              </w:rPr>
            </w:pPr>
          </w:p>
        </w:tc>
        <w:tc>
          <w:tcPr>
            <w:tcW w:w="515" w:type="pct"/>
            <w:tcBorders>
              <w:top w:val="nil"/>
              <w:left w:val="nil"/>
              <w:bottom w:val="nil"/>
              <w:right w:val="nil"/>
            </w:tcBorders>
            <w:shd w:val="clear" w:color="auto" w:fill="auto"/>
            <w:noWrap/>
            <w:vAlign w:val="center"/>
          </w:tcPr>
          <w:p w14:paraId="4CEA5BD1">
            <w:pPr>
              <w:rPr>
                <w:rFonts w:hint="eastAsia" w:ascii="宋体" w:hAnsi="宋体" w:eastAsia="宋体" w:cs="宋体"/>
                <w:i w:val="0"/>
                <w:iCs w:val="0"/>
                <w:color w:val="000000"/>
                <w:sz w:val="22"/>
                <w:szCs w:val="22"/>
                <w:u w:val="none"/>
              </w:rPr>
            </w:pPr>
          </w:p>
        </w:tc>
        <w:tc>
          <w:tcPr>
            <w:tcW w:w="915" w:type="pct"/>
            <w:tcBorders>
              <w:top w:val="nil"/>
              <w:left w:val="nil"/>
              <w:bottom w:val="nil"/>
              <w:right w:val="nil"/>
            </w:tcBorders>
            <w:shd w:val="clear" w:color="auto" w:fill="auto"/>
            <w:noWrap/>
            <w:vAlign w:val="center"/>
          </w:tcPr>
          <w:p w14:paraId="50267E4C">
            <w:pPr>
              <w:rPr>
                <w:rFonts w:hint="eastAsia" w:ascii="宋体" w:hAnsi="宋体" w:eastAsia="宋体" w:cs="宋体"/>
                <w:i w:val="0"/>
                <w:iCs w:val="0"/>
                <w:color w:val="000000"/>
                <w:sz w:val="22"/>
                <w:szCs w:val="22"/>
                <w:u w:val="none"/>
              </w:rPr>
            </w:pPr>
          </w:p>
        </w:tc>
        <w:tc>
          <w:tcPr>
            <w:tcW w:w="75" w:type="pct"/>
            <w:tcBorders>
              <w:top w:val="nil"/>
              <w:left w:val="nil"/>
              <w:bottom w:val="nil"/>
              <w:right w:val="nil"/>
            </w:tcBorders>
            <w:shd w:val="clear" w:color="auto" w:fill="auto"/>
            <w:noWrap/>
            <w:vAlign w:val="center"/>
          </w:tcPr>
          <w:p w14:paraId="54E97E7B">
            <w:pPr>
              <w:rPr>
                <w:rFonts w:hint="eastAsia" w:ascii="宋体" w:hAnsi="宋体" w:eastAsia="宋体" w:cs="宋体"/>
                <w:i w:val="0"/>
                <w:iCs w:val="0"/>
                <w:color w:val="000000"/>
                <w:sz w:val="22"/>
                <w:szCs w:val="22"/>
                <w:u w:val="none"/>
              </w:rPr>
            </w:pPr>
          </w:p>
        </w:tc>
        <w:tc>
          <w:tcPr>
            <w:tcW w:w="75" w:type="pct"/>
            <w:tcBorders>
              <w:top w:val="nil"/>
              <w:left w:val="nil"/>
              <w:bottom w:val="nil"/>
              <w:right w:val="nil"/>
            </w:tcBorders>
            <w:shd w:val="clear" w:color="auto" w:fill="auto"/>
            <w:noWrap/>
            <w:vAlign w:val="center"/>
          </w:tcPr>
          <w:p w14:paraId="18EC14B7">
            <w:pPr>
              <w:rPr>
                <w:rFonts w:hint="eastAsia" w:ascii="宋体" w:hAnsi="宋体" w:eastAsia="宋体" w:cs="宋体"/>
                <w:i w:val="0"/>
                <w:iCs w:val="0"/>
                <w:color w:val="000000"/>
                <w:sz w:val="22"/>
                <w:szCs w:val="22"/>
                <w:u w:val="none"/>
              </w:rPr>
            </w:pPr>
          </w:p>
        </w:tc>
        <w:tc>
          <w:tcPr>
            <w:tcW w:w="82" w:type="pct"/>
            <w:tcBorders>
              <w:top w:val="nil"/>
              <w:left w:val="nil"/>
              <w:bottom w:val="nil"/>
              <w:right w:val="nil"/>
            </w:tcBorders>
            <w:shd w:val="clear" w:color="auto" w:fill="auto"/>
            <w:noWrap/>
            <w:vAlign w:val="center"/>
          </w:tcPr>
          <w:p w14:paraId="3B3D7213">
            <w:pPr>
              <w:rPr>
                <w:rFonts w:hint="eastAsia" w:ascii="宋体" w:hAnsi="宋体" w:eastAsia="宋体" w:cs="宋体"/>
                <w:i w:val="0"/>
                <w:iCs w:val="0"/>
                <w:color w:val="000000"/>
                <w:sz w:val="22"/>
                <w:szCs w:val="22"/>
                <w:u w:val="none"/>
              </w:rPr>
            </w:pPr>
          </w:p>
        </w:tc>
        <w:tc>
          <w:tcPr>
            <w:tcW w:w="453" w:type="pct"/>
            <w:tcBorders>
              <w:top w:val="nil"/>
              <w:left w:val="nil"/>
              <w:bottom w:val="nil"/>
              <w:right w:val="nil"/>
            </w:tcBorders>
            <w:shd w:val="clear" w:color="auto" w:fill="auto"/>
            <w:noWrap/>
            <w:vAlign w:val="center"/>
          </w:tcPr>
          <w:p w14:paraId="74CB4DB5">
            <w:pPr>
              <w:jc w:val="center"/>
              <w:rPr>
                <w:rFonts w:hint="eastAsia" w:ascii="宋体" w:hAnsi="宋体" w:eastAsia="宋体" w:cs="宋体"/>
                <w:b/>
                <w:bCs/>
                <w:i w:val="0"/>
                <w:iCs w:val="0"/>
                <w:color w:val="000000"/>
                <w:sz w:val="20"/>
                <w:szCs w:val="20"/>
                <w:u w:val="none"/>
              </w:rPr>
            </w:pPr>
          </w:p>
        </w:tc>
      </w:tr>
      <w:tr w14:paraId="16E1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050" w:type="pct"/>
            <w:gridSpan w:val="5"/>
            <w:tcBorders>
              <w:top w:val="nil"/>
              <w:left w:val="nil"/>
              <w:bottom w:val="nil"/>
              <w:right w:val="nil"/>
            </w:tcBorders>
            <w:shd w:val="clear" w:color="auto" w:fill="auto"/>
            <w:noWrap/>
            <w:vAlign w:val="center"/>
          </w:tcPr>
          <w:p w14:paraId="6E96F0CC">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单位名称：北京市密云区北庄镇人民政府预算（本级）</w:t>
            </w:r>
          </w:p>
        </w:tc>
        <w:tc>
          <w:tcPr>
            <w:tcW w:w="414" w:type="pct"/>
            <w:tcBorders>
              <w:top w:val="nil"/>
              <w:left w:val="nil"/>
              <w:bottom w:val="nil"/>
              <w:right w:val="nil"/>
            </w:tcBorders>
            <w:shd w:val="clear" w:color="auto" w:fill="auto"/>
            <w:noWrap/>
            <w:vAlign w:val="center"/>
          </w:tcPr>
          <w:p w14:paraId="034F61ED">
            <w:pPr>
              <w:rPr>
                <w:rFonts w:hint="eastAsia" w:ascii="宋体" w:hAnsi="宋体" w:eastAsia="宋体" w:cs="宋体"/>
                <w:b/>
                <w:bCs/>
                <w:i w:val="0"/>
                <w:iCs w:val="0"/>
                <w:color w:val="000000"/>
                <w:sz w:val="22"/>
                <w:szCs w:val="22"/>
                <w:u w:val="none"/>
              </w:rPr>
            </w:pPr>
          </w:p>
        </w:tc>
        <w:tc>
          <w:tcPr>
            <w:tcW w:w="169" w:type="pct"/>
            <w:tcBorders>
              <w:top w:val="nil"/>
              <w:left w:val="nil"/>
              <w:bottom w:val="nil"/>
              <w:right w:val="nil"/>
            </w:tcBorders>
            <w:shd w:val="clear" w:color="auto" w:fill="auto"/>
            <w:noWrap/>
            <w:vAlign w:val="center"/>
          </w:tcPr>
          <w:p w14:paraId="465256E4">
            <w:pPr>
              <w:rPr>
                <w:rFonts w:hint="eastAsia" w:ascii="宋体" w:hAnsi="宋体" w:eastAsia="宋体" w:cs="宋体"/>
                <w:b/>
                <w:bCs/>
                <w:i w:val="0"/>
                <w:iCs w:val="0"/>
                <w:color w:val="000000"/>
                <w:sz w:val="22"/>
                <w:szCs w:val="22"/>
                <w:u w:val="none"/>
              </w:rPr>
            </w:pPr>
          </w:p>
        </w:tc>
        <w:tc>
          <w:tcPr>
            <w:tcW w:w="152" w:type="pct"/>
            <w:tcBorders>
              <w:top w:val="nil"/>
              <w:left w:val="nil"/>
              <w:bottom w:val="nil"/>
              <w:right w:val="nil"/>
            </w:tcBorders>
            <w:shd w:val="clear" w:color="auto" w:fill="auto"/>
            <w:noWrap/>
            <w:vAlign w:val="center"/>
          </w:tcPr>
          <w:p w14:paraId="66D88DFE">
            <w:pPr>
              <w:rPr>
                <w:rFonts w:hint="eastAsia" w:ascii="宋体" w:hAnsi="宋体" w:eastAsia="宋体" w:cs="宋体"/>
                <w:b/>
                <w:bCs/>
                <w:i w:val="0"/>
                <w:iCs w:val="0"/>
                <w:color w:val="000000"/>
                <w:sz w:val="22"/>
                <w:szCs w:val="22"/>
                <w:u w:val="none"/>
              </w:rPr>
            </w:pPr>
          </w:p>
        </w:tc>
        <w:tc>
          <w:tcPr>
            <w:tcW w:w="97" w:type="pct"/>
            <w:tcBorders>
              <w:top w:val="nil"/>
              <w:left w:val="nil"/>
              <w:bottom w:val="nil"/>
              <w:right w:val="nil"/>
            </w:tcBorders>
            <w:shd w:val="clear" w:color="auto" w:fill="auto"/>
            <w:noWrap/>
            <w:vAlign w:val="center"/>
          </w:tcPr>
          <w:p w14:paraId="328CD492">
            <w:pPr>
              <w:rPr>
                <w:rFonts w:hint="eastAsia" w:ascii="宋体" w:hAnsi="宋体" w:eastAsia="宋体" w:cs="宋体"/>
                <w:b/>
                <w:bCs/>
                <w:i w:val="0"/>
                <w:iCs w:val="0"/>
                <w:color w:val="000000"/>
                <w:sz w:val="22"/>
                <w:szCs w:val="22"/>
                <w:u w:val="none"/>
              </w:rPr>
            </w:pPr>
          </w:p>
        </w:tc>
        <w:tc>
          <w:tcPr>
            <w:tcW w:w="515" w:type="pct"/>
            <w:tcBorders>
              <w:top w:val="nil"/>
              <w:left w:val="nil"/>
              <w:bottom w:val="nil"/>
              <w:right w:val="nil"/>
            </w:tcBorders>
            <w:shd w:val="clear" w:color="auto" w:fill="auto"/>
            <w:noWrap/>
            <w:vAlign w:val="center"/>
          </w:tcPr>
          <w:p w14:paraId="2B501F12">
            <w:pPr>
              <w:rPr>
                <w:rFonts w:hint="eastAsia" w:ascii="宋体" w:hAnsi="宋体" w:eastAsia="宋体" w:cs="宋体"/>
                <w:b/>
                <w:bCs/>
                <w:i w:val="0"/>
                <w:iCs w:val="0"/>
                <w:color w:val="000000"/>
                <w:sz w:val="22"/>
                <w:szCs w:val="22"/>
                <w:u w:val="none"/>
              </w:rPr>
            </w:pPr>
          </w:p>
        </w:tc>
        <w:tc>
          <w:tcPr>
            <w:tcW w:w="915" w:type="pct"/>
            <w:tcBorders>
              <w:top w:val="nil"/>
              <w:left w:val="nil"/>
              <w:bottom w:val="nil"/>
              <w:right w:val="nil"/>
            </w:tcBorders>
            <w:shd w:val="clear" w:color="auto" w:fill="auto"/>
            <w:noWrap/>
            <w:vAlign w:val="center"/>
          </w:tcPr>
          <w:p w14:paraId="4CD22912">
            <w:pPr>
              <w:rPr>
                <w:rFonts w:hint="eastAsia" w:ascii="宋体" w:hAnsi="宋体" w:eastAsia="宋体" w:cs="宋体"/>
                <w:b/>
                <w:bCs/>
                <w:i w:val="0"/>
                <w:iCs w:val="0"/>
                <w:color w:val="000000"/>
                <w:sz w:val="22"/>
                <w:szCs w:val="22"/>
                <w:u w:val="none"/>
              </w:rPr>
            </w:pPr>
          </w:p>
        </w:tc>
        <w:tc>
          <w:tcPr>
            <w:tcW w:w="75" w:type="pct"/>
            <w:tcBorders>
              <w:top w:val="nil"/>
              <w:left w:val="nil"/>
              <w:bottom w:val="nil"/>
              <w:right w:val="nil"/>
            </w:tcBorders>
            <w:shd w:val="clear" w:color="auto" w:fill="auto"/>
            <w:noWrap/>
            <w:vAlign w:val="center"/>
          </w:tcPr>
          <w:p w14:paraId="6FD705F2">
            <w:pPr>
              <w:rPr>
                <w:rFonts w:hint="eastAsia" w:ascii="宋体" w:hAnsi="宋体" w:eastAsia="宋体" w:cs="宋体"/>
                <w:b/>
                <w:bCs/>
                <w:i w:val="0"/>
                <w:iCs w:val="0"/>
                <w:color w:val="000000"/>
                <w:sz w:val="22"/>
                <w:szCs w:val="22"/>
                <w:u w:val="none"/>
              </w:rPr>
            </w:pPr>
          </w:p>
        </w:tc>
        <w:tc>
          <w:tcPr>
            <w:tcW w:w="75" w:type="pct"/>
            <w:tcBorders>
              <w:top w:val="nil"/>
              <w:left w:val="nil"/>
              <w:bottom w:val="nil"/>
              <w:right w:val="nil"/>
            </w:tcBorders>
            <w:shd w:val="clear" w:color="auto" w:fill="auto"/>
            <w:noWrap/>
            <w:vAlign w:val="center"/>
          </w:tcPr>
          <w:p w14:paraId="6111A352">
            <w:pPr>
              <w:rPr>
                <w:rFonts w:hint="eastAsia" w:ascii="宋体" w:hAnsi="宋体" w:eastAsia="宋体" w:cs="宋体"/>
                <w:b/>
                <w:bCs/>
                <w:i w:val="0"/>
                <w:iCs w:val="0"/>
                <w:color w:val="000000"/>
                <w:sz w:val="22"/>
                <w:szCs w:val="22"/>
                <w:u w:val="none"/>
              </w:rPr>
            </w:pPr>
          </w:p>
        </w:tc>
        <w:tc>
          <w:tcPr>
            <w:tcW w:w="82" w:type="pct"/>
            <w:tcBorders>
              <w:top w:val="nil"/>
              <w:left w:val="nil"/>
              <w:bottom w:val="nil"/>
              <w:right w:val="nil"/>
            </w:tcBorders>
            <w:shd w:val="clear" w:color="auto" w:fill="auto"/>
            <w:noWrap/>
            <w:vAlign w:val="center"/>
          </w:tcPr>
          <w:p w14:paraId="244B126F">
            <w:pPr>
              <w:rPr>
                <w:rFonts w:hint="eastAsia" w:ascii="宋体" w:hAnsi="宋体" w:eastAsia="宋体" w:cs="宋体"/>
                <w:b/>
                <w:bCs/>
                <w:i w:val="0"/>
                <w:iCs w:val="0"/>
                <w:color w:val="000000"/>
                <w:sz w:val="22"/>
                <w:szCs w:val="22"/>
                <w:u w:val="none"/>
              </w:rPr>
            </w:pPr>
          </w:p>
        </w:tc>
        <w:tc>
          <w:tcPr>
            <w:tcW w:w="453" w:type="pct"/>
            <w:tcBorders>
              <w:top w:val="nil"/>
              <w:left w:val="nil"/>
              <w:bottom w:val="nil"/>
              <w:right w:val="nil"/>
            </w:tcBorders>
            <w:shd w:val="clear" w:color="auto" w:fill="auto"/>
            <w:noWrap/>
            <w:vAlign w:val="center"/>
          </w:tcPr>
          <w:p w14:paraId="165265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单位:万元</w:t>
            </w:r>
          </w:p>
        </w:tc>
      </w:tr>
      <w:tr w14:paraId="3C84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3B4C0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72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A0934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39B23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51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A4EEC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D455B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53"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76511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654C2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B7E4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E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DE4A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A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C10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9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AD5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C1AE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4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1D80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0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74C2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A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D96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0B65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7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DDBB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9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2A2F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0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65B5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8289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4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6D3D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25EE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4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04EA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98E5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7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AB8C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6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18A5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F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F496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64C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1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BC4A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7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7B23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9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59A5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1D4D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3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87D2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0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EE3C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E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BC7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6581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9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9C2D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3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8AA8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6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0505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B695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7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137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1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6E31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91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6C1E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E530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7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B005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9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8B84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3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CE12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EC3B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0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BA62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3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7017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8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1875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5C34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7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39B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0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1A8C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D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8E3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3D3E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8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1185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B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ABDA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D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147E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46F7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1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9A82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C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8459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F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703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3A82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F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21CD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A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9170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74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307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58B5D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8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BADF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8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DB59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A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73F5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A5A8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F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55DC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F7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8B40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C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49B36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1F50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9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18EE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9D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CC4C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对企业补助</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C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1445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7F7B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4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06D6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3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8AED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资本金注入</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F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0E3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58D38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0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7717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9A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12CC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政府投资基金股权投资</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C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4F7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253D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0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4623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7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F03F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费用补贴</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7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BCBD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7654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3F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47C1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4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88C0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利息补贴</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D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C60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82612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F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82CC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D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D88C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其他资本性补助</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F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08A2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52F7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0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7B57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A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4D9C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其他对企业补助</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7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0DB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9D20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9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8AE1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10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C82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7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2365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E628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1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DA95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5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52C8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A6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5372B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8DF0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4B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F04F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4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ACDA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D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6E9C2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6EFFD27">
            <w:pPr>
              <w:rPr>
                <w:rFonts w:hint="eastAsia" w:ascii="宋体" w:hAnsi="宋体" w:eastAsia="宋体" w:cs="宋体"/>
                <w:i w:val="0"/>
                <w:iCs w:val="0"/>
                <w:color w:val="000000"/>
                <w:sz w:val="22"/>
                <w:szCs w:val="22"/>
                <w:u w:val="none"/>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4C68">
            <w:pPr>
              <w:jc w:val="right"/>
              <w:rPr>
                <w:rFonts w:hint="eastAsia" w:ascii="宋体" w:hAnsi="宋体" w:eastAsia="宋体" w:cs="宋体"/>
                <w:i w:val="0"/>
                <w:iCs w:val="0"/>
                <w:color w:val="000000"/>
                <w:sz w:val="22"/>
                <w:szCs w:val="22"/>
                <w:u w:val="none"/>
              </w:rPr>
            </w:pP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BA70F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0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B8C8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3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B839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91FA64C">
            <w:pPr>
              <w:rPr>
                <w:rFonts w:hint="eastAsia" w:ascii="宋体" w:hAnsi="宋体" w:eastAsia="宋体" w:cs="宋体"/>
                <w:i w:val="0"/>
                <w:iCs w:val="0"/>
                <w:color w:val="000000"/>
                <w:sz w:val="22"/>
                <w:szCs w:val="22"/>
                <w:u w:val="none"/>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409C">
            <w:pPr>
              <w:jc w:val="right"/>
              <w:rPr>
                <w:rFonts w:hint="eastAsia" w:ascii="宋体" w:hAnsi="宋体" w:eastAsia="宋体" w:cs="宋体"/>
                <w:i w:val="0"/>
                <w:iCs w:val="0"/>
                <w:color w:val="000000"/>
                <w:sz w:val="22"/>
                <w:szCs w:val="22"/>
                <w:u w:val="none"/>
              </w:rPr>
            </w:pP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AF2D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5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8DA7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A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14348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591E640">
            <w:pPr>
              <w:rPr>
                <w:rFonts w:hint="eastAsia" w:ascii="宋体" w:hAnsi="宋体" w:eastAsia="宋体" w:cs="宋体"/>
                <w:i w:val="0"/>
                <w:iCs w:val="0"/>
                <w:color w:val="000000"/>
                <w:sz w:val="22"/>
                <w:szCs w:val="22"/>
                <w:u w:val="none"/>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EDAF">
            <w:pPr>
              <w:jc w:val="right"/>
              <w:rPr>
                <w:rFonts w:hint="eastAsia" w:ascii="宋体" w:hAnsi="宋体" w:eastAsia="宋体" w:cs="宋体"/>
                <w:i w:val="0"/>
                <w:iCs w:val="0"/>
                <w:color w:val="000000"/>
                <w:sz w:val="22"/>
                <w:szCs w:val="22"/>
                <w:u w:val="none"/>
              </w:rPr>
            </w:pP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C3A6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2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2316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2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r w14:paraId="3C3A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1608F37">
            <w:pPr>
              <w:rPr>
                <w:rFonts w:hint="eastAsia" w:ascii="宋体" w:hAnsi="宋体" w:eastAsia="宋体" w:cs="宋体"/>
                <w:i w:val="0"/>
                <w:iCs w:val="0"/>
                <w:color w:val="000000"/>
                <w:sz w:val="22"/>
                <w:szCs w:val="22"/>
                <w:u w:val="none"/>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C176">
            <w:pPr>
              <w:jc w:val="right"/>
              <w:rPr>
                <w:rFonts w:hint="eastAsia" w:ascii="宋体" w:hAnsi="宋体" w:eastAsia="宋体" w:cs="宋体"/>
                <w:i w:val="0"/>
                <w:iCs w:val="0"/>
                <w:color w:val="000000"/>
                <w:sz w:val="22"/>
                <w:szCs w:val="22"/>
                <w:u w:val="none"/>
              </w:rPr>
            </w:pP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A77B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国内债务发行费用</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C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64857244">
            <w:pPr>
              <w:rPr>
                <w:rFonts w:hint="eastAsia" w:ascii="宋体" w:hAnsi="宋体" w:eastAsia="宋体" w:cs="宋体"/>
                <w:i w:val="0"/>
                <w:iCs w:val="0"/>
                <w:color w:val="000000"/>
                <w:sz w:val="22"/>
                <w:szCs w:val="22"/>
                <w:u w:val="none"/>
              </w:rPr>
            </w:pP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4B97">
            <w:pPr>
              <w:jc w:val="right"/>
              <w:rPr>
                <w:rFonts w:hint="eastAsia" w:ascii="宋体" w:hAnsi="宋体" w:eastAsia="宋体" w:cs="宋体"/>
                <w:i w:val="0"/>
                <w:iCs w:val="0"/>
                <w:color w:val="000000"/>
                <w:sz w:val="22"/>
                <w:szCs w:val="22"/>
                <w:u w:val="none"/>
              </w:rPr>
            </w:pPr>
          </w:p>
        </w:tc>
      </w:tr>
      <w:tr w14:paraId="2239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79B069E">
            <w:pPr>
              <w:rPr>
                <w:rFonts w:hint="eastAsia" w:ascii="宋体" w:hAnsi="宋体" w:eastAsia="宋体" w:cs="宋体"/>
                <w:i w:val="0"/>
                <w:iCs w:val="0"/>
                <w:color w:val="000000"/>
                <w:sz w:val="22"/>
                <w:szCs w:val="22"/>
                <w:u w:val="none"/>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5A4F">
            <w:pPr>
              <w:jc w:val="right"/>
              <w:rPr>
                <w:rFonts w:hint="eastAsia" w:ascii="宋体" w:hAnsi="宋体" w:eastAsia="宋体" w:cs="宋体"/>
                <w:i w:val="0"/>
                <w:iCs w:val="0"/>
                <w:color w:val="000000"/>
                <w:sz w:val="22"/>
                <w:szCs w:val="22"/>
                <w:u w:val="none"/>
              </w:rPr>
            </w:pPr>
          </w:p>
        </w:tc>
        <w:tc>
          <w:tcPr>
            <w:tcW w:w="832"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2B1C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国外债务发行费用</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9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1148"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A97B7A">
            <w:pPr>
              <w:rPr>
                <w:rFonts w:hint="eastAsia" w:ascii="宋体" w:hAnsi="宋体" w:eastAsia="宋体" w:cs="宋体"/>
                <w:i w:val="0"/>
                <w:iCs w:val="0"/>
                <w:color w:val="000000"/>
                <w:sz w:val="22"/>
                <w:szCs w:val="22"/>
                <w:u w:val="none"/>
              </w:rPr>
            </w:pP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F9CE">
            <w:pPr>
              <w:jc w:val="right"/>
              <w:rPr>
                <w:rFonts w:hint="eastAsia" w:ascii="宋体" w:hAnsi="宋体" w:eastAsia="宋体" w:cs="宋体"/>
                <w:i w:val="0"/>
                <w:iCs w:val="0"/>
                <w:color w:val="000000"/>
                <w:sz w:val="22"/>
                <w:szCs w:val="22"/>
                <w:u w:val="none"/>
              </w:rPr>
            </w:pPr>
          </w:p>
        </w:tc>
      </w:tr>
      <w:tr w14:paraId="609A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320" w:type="pct"/>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73DDD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1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2496" w:type="pct"/>
            <w:gridSpan w:val="9"/>
            <w:tcBorders>
              <w:top w:val="single" w:color="000000" w:sz="4" w:space="0"/>
              <w:left w:val="single" w:color="000000" w:sz="4" w:space="0"/>
              <w:bottom w:val="single" w:color="000000" w:sz="4" w:space="0"/>
              <w:right w:val="single" w:color="000000" w:sz="4" w:space="0"/>
            </w:tcBorders>
            <w:shd w:val="clear" w:color="auto" w:fill="C0C0C0"/>
            <w:vAlign w:val="center"/>
          </w:tcPr>
          <w:p w14:paraId="514D9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8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r>
    </w:tbl>
    <w:p w14:paraId="7169210E">
      <w:pPr>
        <w:pStyle w:val="3"/>
        <w:rPr>
          <w:rFonts w:hint="default"/>
          <w:lang w:val="en-US" w:eastAsia="zh-CN"/>
        </w:rPr>
      </w:pPr>
    </w:p>
    <w:p w14:paraId="7ED85A5A">
      <w:pPr>
        <w:tabs>
          <w:tab w:val="center" w:pos="6979"/>
        </w:tabs>
        <w:spacing w:before="156" w:beforeLines="50" w:after="156" w:afterLines="50"/>
        <w:jc w:val="both"/>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p w14:paraId="0526ABCA">
      <w:pPr>
        <w:tabs>
          <w:tab w:val="center" w:pos="6979"/>
        </w:tabs>
        <w:spacing w:before="156" w:beforeLines="50" w:after="156" w:afterLines="50"/>
        <w:jc w:val="both"/>
        <w:rPr>
          <w:rFonts w:hint="eastAsia" w:ascii="宋体" w:hAnsi="宋体" w:cs="宋体"/>
          <w:b/>
          <w:bCs/>
          <w:spacing w:val="40"/>
          <w:kern w:val="0"/>
          <w:sz w:val="32"/>
          <w:szCs w:val="32"/>
          <w:lang w:val="en-US" w:eastAsia="zh-CN"/>
        </w:rPr>
      </w:pPr>
    </w:p>
    <w:tbl>
      <w:tblPr>
        <w:tblStyle w:val="11"/>
        <w:tblpPr w:leftFromText="180" w:rightFromText="180" w:vertAnchor="text" w:horzAnchor="page" w:tblpX="1740" w:tblpY="241"/>
        <w:tblOverlap w:val="never"/>
        <w:tblW w:w="127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660"/>
        <w:gridCol w:w="660"/>
        <w:gridCol w:w="2620"/>
        <w:gridCol w:w="2695"/>
        <w:gridCol w:w="2830"/>
        <w:gridCol w:w="2670"/>
      </w:tblGrid>
      <w:tr w14:paraId="264D7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12795" w:type="dxa"/>
            <w:gridSpan w:val="7"/>
            <w:tcBorders>
              <w:top w:val="nil"/>
              <w:left w:val="nil"/>
              <w:bottom w:val="nil"/>
              <w:right w:val="nil"/>
            </w:tcBorders>
            <w:shd w:val="clear" w:color="auto" w:fill="auto"/>
            <w:noWrap/>
            <w:vAlign w:val="center"/>
          </w:tcPr>
          <w:p w14:paraId="15FDE57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国有资本经营预算财政拨款支出决算表</w:t>
            </w:r>
          </w:p>
        </w:tc>
      </w:tr>
      <w:tr w14:paraId="1306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60" w:type="dxa"/>
            <w:tcBorders>
              <w:top w:val="nil"/>
              <w:left w:val="nil"/>
              <w:bottom w:val="nil"/>
              <w:right w:val="nil"/>
            </w:tcBorders>
            <w:shd w:val="clear" w:color="auto" w:fill="auto"/>
            <w:noWrap/>
            <w:vAlign w:val="center"/>
          </w:tcPr>
          <w:p w14:paraId="641F9FCE">
            <w:pPr>
              <w:rPr>
                <w:rFonts w:hint="eastAsia" w:ascii="宋体" w:hAnsi="宋体" w:eastAsia="宋体" w:cs="宋体"/>
                <w:i w:val="0"/>
                <w:iCs w:val="0"/>
                <w:color w:val="000000"/>
                <w:sz w:val="22"/>
                <w:szCs w:val="22"/>
                <w:u w:val="none"/>
              </w:rPr>
            </w:pPr>
          </w:p>
        </w:tc>
        <w:tc>
          <w:tcPr>
            <w:tcW w:w="660" w:type="dxa"/>
            <w:tcBorders>
              <w:top w:val="nil"/>
              <w:left w:val="nil"/>
              <w:bottom w:val="nil"/>
              <w:right w:val="nil"/>
            </w:tcBorders>
            <w:shd w:val="clear" w:color="auto" w:fill="auto"/>
            <w:noWrap/>
            <w:vAlign w:val="center"/>
          </w:tcPr>
          <w:p w14:paraId="38EC5262">
            <w:pPr>
              <w:rPr>
                <w:rFonts w:hint="eastAsia" w:ascii="宋体" w:hAnsi="宋体" w:eastAsia="宋体" w:cs="宋体"/>
                <w:i w:val="0"/>
                <w:iCs w:val="0"/>
                <w:color w:val="000000"/>
                <w:sz w:val="22"/>
                <w:szCs w:val="22"/>
                <w:u w:val="none"/>
              </w:rPr>
            </w:pPr>
          </w:p>
        </w:tc>
        <w:tc>
          <w:tcPr>
            <w:tcW w:w="660" w:type="dxa"/>
            <w:tcBorders>
              <w:top w:val="nil"/>
              <w:left w:val="nil"/>
              <w:bottom w:val="nil"/>
              <w:right w:val="nil"/>
            </w:tcBorders>
            <w:shd w:val="clear" w:color="auto" w:fill="auto"/>
            <w:noWrap/>
            <w:vAlign w:val="center"/>
          </w:tcPr>
          <w:p w14:paraId="0187CF1F">
            <w:pPr>
              <w:rPr>
                <w:rFonts w:hint="eastAsia" w:ascii="宋体" w:hAnsi="宋体" w:eastAsia="宋体" w:cs="宋体"/>
                <w:i w:val="0"/>
                <w:iCs w:val="0"/>
                <w:color w:val="000000"/>
                <w:sz w:val="22"/>
                <w:szCs w:val="22"/>
                <w:u w:val="none"/>
              </w:rPr>
            </w:pPr>
          </w:p>
        </w:tc>
        <w:tc>
          <w:tcPr>
            <w:tcW w:w="2620" w:type="dxa"/>
            <w:tcBorders>
              <w:top w:val="nil"/>
              <w:left w:val="nil"/>
              <w:bottom w:val="nil"/>
              <w:right w:val="nil"/>
            </w:tcBorders>
            <w:shd w:val="clear" w:color="auto" w:fill="auto"/>
            <w:noWrap/>
            <w:vAlign w:val="center"/>
          </w:tcPr>
          <w:p w14:paraId="72D04C37">
            <w:pPr>
              <w:rPr>
                <w:rFonts w:hint="eastAsia" w:ascii="宋体" w:hAnsi="宋体" w:eastAsia="宋体" w:cs="宋体"/>
                <w:i w:val="0"/>
                <w:iCs w:val="0"/>
                <w:color w:val="000000"/>
                <w:sz w:val="22"/>
                <w:szCs w:val="22"/>
                <w:u w:val="none"/>
              </w:rPr>
            </w:pPr>
          </w:p>
        </w:tc>
        <w:tc>
          <w:tcPr>
            <w:tcW w:w="2695" w:type="dxa"/>
            <w:tcBorders>
              <w:top w:val="nil"/>
              <w:left w:val="nil"/>
              <w:bottom w:val="nil"/>
              <w:right w:val="nil"/>
            </w:tcBorders>
            <w:shd w:val="clear" w:color="auto" w:fill="auto"/>
            <w:noWrap/>
            <w:vAlign w:val="center"/>
          </w:tcPr>
          <w:p w14:paraId="03DE787E">
            <w:pPr>
              <w:rPr>
                <w:rFonts w:hint="eastAsia" w:ascii="宋体" w:hAnsi="宋体" w:eastAsia="宋体" w:cs="宋体"/>
                <w:i w:val="0"/>
                <w:iCs w:val="0"/>
                <w:color w:val="000000"/>
                <w:sz w:val="22"/>
                <w:szCs w:val="22"/>
                <w:u w:val="none"/>
              </w:rPr>
            </w:pPr>
          </w:p>
        </w:tc>
        <w:tc>
          <w:tcPr>
            <w:tcW w:w="2830" w:type="dxa"/>
            <w:tcBorders>
              <w:top w:val="nil"/>
              <w:left w:val="nil"/>
              <w:bottom w:val="nil"/>
              <w:right w:val="nil"/>
            </w:tcBorders>
            <w:shd w:val="clear" w:color="auto" w:fill="auto"/>
            <w:noWrap/>
            <w:vAlign w:val="center"/>
          </w:tcPr>
          <w:p w14:paraId="4B4C5FE5">
            <w:pPr>
              <w:rPr>
                <w:rFonts w:hint="eastAsia" w:ascii="宋体" w:hAnsi="宋体" w:eastAsia="宋体" w:cs="宋体"/>
                <w:i w:val="0"/>
                <w:iCs w:val="0"/>
                <w:color w:val="000000"/>
                <w:sz w:val="22"/>
                <w:szCs w:val="22"/>
                <w:u w:val="none"/>
              </w:rPr>
            </w:pPr>
          </w:p>
        </w:tc>
        <w:tc>
          <w:tcPr>
            <w:tcW w:w="2670" w:type="dxa"/>
            <w:tcBorders>
              <w:top w:val="nil"/>
              <w:left w:val="nil"/>
              <w:bottom w:val="nil"/>
              <w:right w:val="nil"/>
            </w:tcBorders>
            <w:shd w:val="clear" w:color="auto" w:fill="auto"/>
            <w:noWrap/>
            <w:vAlign w:val="center"/>
          </w:tcPr>
          <w:p w14:paraId="0463B1A2">
            <w:pPr>
              <w:jc w:val="center"/>
              <w:rPr>
                <w:rFonts w:hint="eastAsia" w:ascii="宋体" w:hAnsi="宋体" w:eastAsia="宋体" w:cs="宋体"/>
                <w:b/>
                <w:bCs/>
                <w:i w:val="0"/>
                <w:iCs w:val="0"/>
                <w:color w:val="000000"/>
                <w:sz w:val="20"/>
                <w:szCs w:val="20"/>
                <w:u w:val="none"/>
              </w:rPr>
            </w:pPr>
          </w:p>
        </w:tc>
      </w:tr>
      <w:tr w14:paraId="6E96A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125" w:type="dxa"/>
            <w:gridSpan w:val="6"/>
            <w:tcBorders>
              <w:top w:val="nil"/>
              <w:left w:val="nil"/>
              <w:bottom w:val="nil"/>
              <w:right w:val="nil"/>
            </w:tcBorders>
            <w:shd w:val="clear" w:color="auto" w:fill="auto"/>
            <w:noWrap/>
            <w:vAlign w:val="bottom"/>
          </w:tcPr>
          <w:p w14:paraId="0EA7A2ED">
            <w:pPr>
              <w:keepNext w:val="0"/>
              <w:keepLines w:val="0"/>
              <w:widowControl/>
              <w:suppressLineNumbers w:val="0"/>
              <w:jc w:val="left"/>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单位名称：北京市密云区北庄镇人民政府预算（本级）</w:t>
            </w:r>
          </w:p>
        </w:tc>
        <w:tc>
          <w:tcPr>
            <w:tcW w:w="2670" w:type="dxa"/>
            <w:tcBorders>
              <w:top w:val="nil"/>
              <w:left w:val="nil"/>
              <w:bottom w:val="nil"/>
              <w:right w:val="nil"/>
            </w:tcBorders>
            <w:shd w:val="clear" w:color="auto" w:fill="auto"/>
            <w:noWrap/>
            <w:vAlign w:val="center"/>
          </w:tcPr>
          <w:p w14:paraId="1098BF8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单位:万元</w:t>
            </w:r>
          </w:p>
        </w:tc>
      </w:tr>
      <w:tr w14:paraId="61D6A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4600"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5EDDFC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8195"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5AF22E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2025年度决算数</w:t>
            </w:r>
          </w:p>
        </w:tc>
      </w:tr>
      <w:tr w14:paraId="7F82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980"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F8681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支出功能分类科目编码</w:t>
            </w:r>
          </w:p>
        </w:tc>
        <w:tc>
          <w:tcPr>
            <w:tcW w:w="262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BABB74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269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6849AE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283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3A671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26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DC3C7E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r>
      <w:tr w14:paraId="538B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980"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4ECF59C">
            <w:pPr>
              <w:jc w:val="center"/>
              <w:rPr>
                <w:rFonts w:hint="eastAsia" w:ascii="宋体" w:hAnsi="宋体" w:eastAsia="宋体" w:cs="宋体"/>
                <w:b/>
                <w:bCs/>
                <w:i w:val="0"/>
                <w:iCs w:val="0"/>
                <w:color w:val="000000"/>
                <w:sz w:val="18"/>
                <w:szCs w:val="18"/>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81DFA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栏次</w:t>
            </w:r>
          </w:p>
        </w:tc>
        <w:tc>
          <w:tcPr>
            <w:tcW w:w="269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63F6D4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w:t>
            </w:r>
          </w:p>
        </w:tc>
        <w:tc>
          <w:tcPr>
            <w:tcW w:w="283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B1671D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w:t>
            </w:r>
          </w:p>
        </w:tc>
        <w:tc>
          <w:tcPr>
            <w:tcW w:w="26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7AAE1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w:t>
            </w:r>
          </w:p>
        </w:tc>
      </w:tr>
      <w:tr w14:paraId="37ECA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ECF43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类</w:t>
            </w:r>
          </w:p>
        </w:tc>
        <w:tc>
          <w:tcPr>
            <w:tcW w:w="66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12CFA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w:t>
            </w:r>
          </w:p>
        </w:tc>
        <w:tc>
          <w:tcPr>
            <w:tcW w:w="66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625B5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262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F7B14B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2695"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251FF8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283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219597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c>
          <w:tcPr>
            <w:tcW w:w="26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6F020C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0.000000</w:t>
            </w:r>
          </w:p>
        </w:tc>
      </w:tr>
      <w:tr w14:paraId="61E03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E405">
            <w:pPr>
              <w:jc w:val="left"/>
              <w:rPr>
                <w:rFonts w:hint="eastAsia" w:ascii="宋体" w:hAnsi="宋体" w:eastAsia="宋体" w:cs="宋体"/>
                <w:i w:val="0"/>
                <w:iCs w:val="0"/>
                <w:color w:val="000000"/>
                <w:sz w:val="18"/>
                <w:szCs w:val="18"/>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51BF">
            <w:pPr>
              <w:rPr>
                <w:rFonts w:hint="eastAsia" w:ascii="宋体" w:hAnsi="宋体" w:eastAsia="宋体" w:cs="宋体"/>
                <w:i w:val="0"/>
                <w:iCs w:val="0"/>
                <w:color w:val="000000"/>
                <w:sz w:val="18"/>
                <w:szCs w:val="18"/>
                <w:u w:val="none"/>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FD80">
            <w:pPr>
              <w:jc w:val="right"/>
              <w:rPr>
                <w:rFonts w:hint="eastAsia" w:ascii="宋体" w:hAnsi="宋体" w:eastAsia="宋体" w:cs="宋体"/>
                <w:i w:val="0"/>
                <w:iCs w:val="0"/>
                <w:color w:val="000000"/>
                <w:sz w:val="18"/>
                <w:szCs w:val="18"/>
                <w:u w:val="none"/>
              </w:rPr>
            </w:pP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59D2">
            <w:pPr>
              <w:jc w:val="right"/>
              <w:rPr>
                <w:rFonts w:hint="eastAsia" w:ascii="宋体" w:hAnsi="宋体" w:eastAsia="宋体" w:cs="宋体"/>
                <w:i w:val="0"/>
                <w:iCs w:val="0"/>
                <w:color w:val="000000"/>
                <w:sz w:val="18"/>
                <w:szCs w:val="18"/>
                <w:u w:val="none"/>
              </w:rPr>
            </w:pP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5522">
            <w:pPr>
              <w:jc w:val="right"/>
              <w:rPr>
                <w:rFonts w:hint="eastAsia" w:ascii="宋体" w:hAnsi="宋体" w:eastAsia="宋体" w:cs="宋体"/>
                <w:i w:val="0"/>
                <w:iCs w:val="0"/>
                <w:color w:val="000000"/>
                <w:sz w:val="18"/>
                <w:szCs w:val="18"/>
                <w:u w:val="none"/>
              </w:rPr>
            </w:pPr>
          </w:p>
        </w:tc>
      </w:tr>
    </w:tbl>
    <w:p w14:paraId="7708734D">
      <w:pPr>
        <w:pStyle w:val="3"/>
        <w:rPr>
          <w:rFonts w:hint="eastAsia"/>
          <w:lang w:val="en-US" w:eastAsia="zh-CN"/>
        </w:rPr>
      </w:pPr>
    </w:p>
    <w:p w14:paraId="1C0539ED">
      <w:pPr>
        <w:rPr>
          <w:rFonts w:hint="eastAsia"/>
          <w:lang w:val="en-US" w:eastAsia="zh-CN"/>
        </w:rPr>
      </w:pPr>
    </w:p>
    <w:p w14:paraId="1B88565D">
      <w:pPr>
        <w:tabs>
          <w:tab w:val="center" w:pos="6979"/>
        </w:tabs>
        <w:spacing w:before="156" w:beforeLines="50" w:after="156" w:afterLines="50"/>
        <w:jc w:val="both"/>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p w14:paraId="6AE09FF0">
      <w:pPr>
        <w:tabs>
          <w:tab w:val="center" w:pos="6979"/>
        </w:tabs>
        <w:spacing w:before="156" w:beforeLines="50" w:after="156" w:afterLines="50"/>
        <w:jc w:val="both"/>
        <w:rPr>
          <w:rFonts w:hint="eastAsia" w:ascii="宋体" w:hAnsi="宋体" w:cs="宋体"/>
          <w:b/>
          <w:bCs/>
          <w:spacing w:val="40"/>
          <w:kern w:val="0"/>
          <w:sz w:val="32"/>
          <w:szCs w:val="32"/>
          <w:lang w:val="en-US" w:eastAsia="zh-CN"/>
        </w:rPr>
      </w:pPr>
    </w:p>
    <w:tbl>
      <w:tblPr>
        <w:tblStyle w:val="11"/>
        <w:tblpPr w:leftFromText="180" w:rightFromText="180" w:vertAnchor="text" w:horzAnchor="page" w:tblpX="1278" w:tblpY="1338"/>
        <w:tblOverlap w:val="never"/>
        <w:tblW w:w="482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50"/>
        <w:gridCol w:w="375"/>
        <w:gridCol w:w="2805"/>
        <w:gridCol w:w="1907"/>
        <w:gridCol w:w="1786"/>
        <w:gridCol w:w="1834"/>
        <w:gridCol w:w="1468"/>
        <w:gridCol w:w="1354"/>
      </w:tblGrid>
      <w:tr w14:paraId="5A99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000" w:type="pct"/>
            <w:gridSpan w:val="8"/>
            <w:tcBorders>
              <w:top w:val="nil"/>
              <w:left w:val="nil"/>
              <w:bottom w:val="nil"/>
              <w:right w:val="nil"/>
            </w:tcBorders>
            <w:shd w:val="clear" w:color="auto" w:fill="auto"/>
            <w:noWrap/>
            <w:vAlign w:val="center"/>
          </w:tcPr>
          <w:p w14:paraId="1A8D946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财政拨款“三公”经费支出决算表</w:t>
            </w:r>
          </w:p>
        </w:tc>
      </w:tr>
      <w:tr w14:paraId="356D3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962" w:type="pct"/>
            <w:tcBorders>
              <w:top w:val="nil"/>
              <w:left w:val="nil"/>
              <w:bottom w:val="nil"/>
              <w:right w:val="nil"/>
            </w:tcBorders>
            <w:shd w:val="clear" w:color="auto" w:fill="auto"/>
            <w:noWrap/>
            <w:vAlign w:val="center"/>
          </w:tcPr>
          <w:p w14:paraId="258A2547">
            <w:pPr>
              <w:rPr>
                <w:rFonts w:hint="eastAsia" w:ascii="宋体" w:hAnsi="宋体" w:eastAsia="宋体" w:cs="宋体"/>
                <w:i w:val="0"/>
                <w:iCs w:val="0"/>
                <w:color w:val="000000"/>
                <w:sz w:val="22"/>
                <w:szCs w:val="22"/>
                <w:u w:val="none"/>
              </w:rPr>
            </w:pPr>
          </w:p>
        </w:tc>
        <w:tc>
          <w:tcPr>
            <w:tcW w:w="131" w:type="pct"/>
            <w:tcBorders>
              <w:top w:val="nil"/>
              <w:left w:val="nil"/>
              <w:bottom w:val="nil"/>
              <w:right w:val="nil"/>
            </w:tcBorders>
            <w:shd w:val="clear" w:color="auto" w:fill="auto"/>
            <w:noWrap/>
            <w:vAlign w:val="center"/>
          </w:tcPr>
          <w:p w14:paraId="1DF2C12E">
            <w:pPr>
              <w:rPr>
                <w:rFonts w:hint="eastAsia" w:ascii="宋体" w:hAnsi="宋体" w:eastAsia="宋体" w:cs="宋体"/>
                <w:i w:val="0"/>
                <w:iCs w:val="0"/>
                <w:color w:val="000000"/>
                <w:sz w:val="22"/>
                <w:szCs w:val="22"/>
                <w:u w:val="none"/>
              </w:rPr>
            </w:pPr>
          </w:p>
        </w:tc>
        <w:tc>
          <w:tcPr>
            <w:tcW w:w="982" w:type="pct"/>
            <w:tcBorders>
              <w:top w:val="nil"/>
              <w:left w:val="nil"/>
              <w:bottom w:val="nil"/>
              <w:right w:val="nil"/>
            </w:tcBorders>
            <w:shd w:val="clear" w:color="auto" w:fill="auto"/>
            <w:noWrap/>
            <w:vAlign w:val="center"/>
          </w:tcPr>
          <w:p w14:paraId="7585D0D5">
            <w:pPr>
              <w:rPr>
                <w:rFonts w:hint="eastAsia" w:ascii="宋体" w:hAnsi="宋体" w:eastAsia="宋体" w:cs="宋体"/>
                <w:i w:val="0"/>
                <w:iCs w:val="0"/>
                <w:color w:val="000000"/>
                <w:sz w:val="22"/>
                <w:szCs w:val="22"/>
                <w:u w:val="none"/>
              </w:rPr>
            </w:pPr>
          </w:p>
        </w:tc>
        <w:tc>
          <w:tcPr>
            <w:tcW w:w="667" w:type="pct"/>
            <w:tcBorders>
              <w:top w:val="nil"/>
              <w:left w:val="nil"/>
              <w:bottom w:val="nil"/>
              <w:right w:val="nil"/>
            </w:tcBorders>
            <w:shd w:val="clear" w:color="auto" w:fill="auto"/>
            <w:noWrap/>
            <w:vAlign w:val="center"/>
          </w:tcPr>
          <w:p w14:paraId="4544655B">
            <w:pPr>
              <w:rPr>
                <w:rFonts w:hint="eastAsia" w:ascii="宋体" w:hAnsi="宋体" w:eastAsia="宋体" w:cs="宋体"/>
                <w:i w:val="0"/>
                <w:iCs w:val="0"/>
                <w:color w:val="000000"/>
                <w:sz w:val="22"/>
                <w:szCs w:val="22"/>
                <w:u w:val="none"/>
              </w:rPr>
            </w:pPr>
          </w:p>
        </w:tc>
        <w:tc>
          <w:tcPr>
            <w:tcW w:w="625" w:type="pct"/>
            <w:tcBorders>
              <w:top w:val="nil"/>
              <w:left w:val="nil"/>
              <w:bottom w:val="nil"/>
              <w:right w:val="nil"/>
            </w:tcBorders>
            <w:shd w:val="clear" w:color="auto" w:fill="auto"/>
            <w:noWrap/>
            <w:vAlign w:val="center"/>
          </w:tcPr>
          <w:p w14:paraId="48AE7921">
            <w:pPr>
              <w:rPr>
                <w:rFonts w:hint="eastAsia" w:ascii="宋体" w:hAnsi="宋体" w:eastAsia="宋体" w:cs="宋体"/>
                <w:i w:val="0"/>
                <w:iCs w:val="0"/>
                <w:color w:val="000000"/>
                <w:sz w:val="22"/>
                <w:szCs w:val="22"/>
                <w:u w:val="none"/>
              </w:rPr>
            </w:pPr>
          </w:p>
        </w:tc>
        <w:tc>
          <w:tcPr>
            <w:tcW w:w="642" w:type="pct"/>
            <w:tcBorders>
              <w:top w:val="nil"/>
              <w:left w:val="nil"/>
              <w:bottom w:val="nil"/>
              <w:right w:val="nil"/>
            </w:tcBorders>
            <w:shd w:val="clear" w:color="auto" w:fill="auto"/>
            <w:noWrap/>
            <w:vAlign w:val="center"/>
          </w:tcPr>
          <w:p w14:paraId="74E8E5C7">
            <w:pPr>
              <w:rPr>
                <w:rFonts w:hint="eastAsia" w:ascii="宋体" w:hAnsi="宋体" w:eastAsia="宋体" w:cs="宋体"/>
                <w:i w:val="0"/>
                <w:iCs w:val="0"/>
                <w:color w:val="000000"/>
                <w:sz w:val="22"/>
                <w:szCs w:val="22"/>
                <w:u w:val="none"/>
              </w:rPr>
            </w:pPr>
          </w:p>
        </w:tc>
        <w:tc>
          <w:tcPr>
            <w:tcW w:w="514" w:type="pct"/>
            <w:tcBorders>
              <w:top w:val="nil"/>
              <w:left w:val="nil"/>
              <w:bottom w:val="nil"/>
              <w:right w:val="nil"/>
            </w:tcBorders>
            <w:shd w:val="clear" w:color="auto" w:fill="auto"/>
            <w:noWrap/>
            <w:vAlign w:val="center"/>
          </w:tcPr>
          <w:p w14:paraId="4C78F1B9">
            <w:pPr>
              <w:rPr>
                <w:rFonts w:hint="eastAsia" w:ascii="宋体" w:hAnsi="宋体" w:eastAsia="宋体" w:cs="宋体"/>
                <w:i w:val="0"/>
                <w:iCs w:val="0"/>
                <w:color w:val="000000"/>
                <w:sz w:val="22"/>
                <w:szCs w:val="22"/>
                <w:u w:val="none"/>
              </w:rPr>
            </w:pPr>
          </w:p>
        </w:tc>
        <w:tc>
          <w:tcPr>
            <w:tcW w:w="474" w:type="pct"/>
            <w:tcBorders>
              <w:top w:val="nil"/>
              <w:left w:val="nil"/>
              <w:bottom w:val="nil"/>
              <w:right w:val="nil"/>
            </w:tcBorders>
            <w:shd w:val="clear" w:color="auto" w:fill="auto"/>
            <w:noWrap/>
            <w:vAlign w:val="center"/>
          </w:tcPr>
          <w:p w14:paraId="1EC8956F">
            <w:pPr>
              <w:rPr>
                <w:rFonts w:hint="eastAsia" w:ascii="宋体" w:hAnsi="宋体" w:eastAsia="宋体" w:cs="宋体"/>
                <w:i w:val="0"/>
                <w:iCs w:val="0"/>
                <w:color w:val="000000"/>
                <w:sz w:val="22"/>
                <w:szCs w:val="22"/>
                <w:u w:val="none"/>
              </w:rPr>
            </w:pPr>
          </w:p>
        </w:tc>
      </w:tr>
      <w:tr w14:paraId="428B1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2076" w:type="pct"/>
            <w:gridSpan w:val="3"/>
            <w:tcBorders>
              <w:top w:val="nil"/>
              <w:left w:val="nil"/>
              <w:bottom w:val="nil"/>
              <w:right w:val="nil"/>
            </w:tcBorders>
            <w:shd w:val="clear" w:color="auto" w:fill="auto"/>
            <w:noWrap/>
            <w:vAlign w:val="center"/>
          </w:tcPr>
          <w:p w14:paraId="67D43459">
            <w:pPr>
              <w:jc w:val="left"/>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单位名称：北京市密云区北庄镇人民政府预算（本级）</w:t>
            </w:r>
          </w:p>
        </w:tc>
        <w:tc>
          <w:tcPr>
            <w:tcW w:w="667" w:type="pct"/>
            <w:tcBorders>
              <w:top w:val="nil"/>
              <w:left w:val="nil"/>
              <w:bottom w:val="nil"/>
              <w:right w:val="nil"/>
            </w:tcBorders>
            <w:shd w:val="clear" w:color="auto" w:fill="auto"/>
            <w:noWrap/>
            <w:vAlign w:val="center"/>
          </w:tcPr>
          <w:p w14:paraId="77E87BAE">
            <w:pPr>
              <w:jc w:val="left"/>
              <w:rPr>
                <w:rFonts w:hint="eastAsia" w:ascii="宋体" w:hAnsi="宋体" w:eastAsia="宋体" w:cs="宋体"/>
                <w:b/>
                <w:bCs/>
                <w:i w:val="0"/>
                <w:iCs w:val="0"/>
                <w:color w:val="000000"/>
                <w:sz w:val="22"/>
                <w:szCs w:val="22"/>
                <w:u w:val="none"/>
              </w:rPr>
            </w:pPr>
          </w:p>
        </w:tc>
        <w:tc>
          <w:tcPr>
            <w:tcW w:w="625" w:type="pct"/>
            <w:tcBorders>
              <w:top w:val="nil"/>
              <w:left w:val="nil"/>
              <w:bottom w:val="nil"/>
              <w:right w:val="nil"/>
            </w:tcBorders>
            <w:shd w:val="clear" w:color="auto" w:fill="auto"/>
            <w:noWrap/>
            <w:vAlign w:val="center"/>
          </w:tcPr>
          <w:p w14:paraId="4D1F4C56">
            <w:pPr>
              <w:jc w:val="left"/>
              <w:rPr>
                <w:rFonts w:hint="eastAsia" w:ascii="宋体" w:hAnsi="宋体" w:eastAsia="宋体" w:cs="宋体"/>
                <w:b/>
                <w:bCs/>
                <w:i w:val="0"/>
                <w:iCs w:val="0"/>
                <w:color w:val="000000"/>
                <w:sz w:val="22"/>
                <w:szCs w:val="22"/>
                <w:u w:val="none"/>
              </w:rPr>
            </w:pPr>
          </w:p>
        </w:tc>
        <w:tc>
          <w:tcPr>
            <w:tcW w:w="642" w:type="pct"/>
            <w:tcBorders>
              <w:top w:val="nil"/>
              <w:left w:val="nil"/>
              <w:bottom w:val="nil"/>
              <w:right w:val="nil"/>
            </w:tcBorders>
            <w:shd w:val="clear" w:color="auto" w:fill="auto"/>
            <w:noWrap/>
            <w:vAlign w:val="center"/>
          </w:tcPr>
          <w:p w14:paraId="71E2AC28">
            <w:pPr>
              <w:jc w:val="left"/>
              <w:rPr>
                <w:rFonts w:hint="eastAsia" w:ascii="宋体" w:hAnsi="宋体" w:eastAsia="宋体" w:cs="宋体"/>
                <w:b/>
                <w:bCs/>
                <w:i w:val="0"/>
                <w:iCs w:val="0"/>
                <w:color w:val="000000"/>
                <w:sz w:val="22"/>
                <w:szCs w:val="22"/>
                <w:u w:val="none"/>
              </w:rPr>
            </w:pPr>
          </w:p>
        </w:tc>
        <w:tc>
          <w:tcPr>
            <w:tcW w:w="514" w:type="pct"/>
            <w:tcBorders>
              <w:top w:val="nil"/>
              <w:left w:val="nil"/>
              <w:bottom w:val="nil"/>
              <w:right w:val="nil"/>
            </w:tcBorders>
            <w:shd w:val="clear" w:color="auto" w:fill="auto"/>
            <w:noWrap/>
            <w:vAlign w:val="center"/>
          </w:tcPr>
          <w:p w14:paraId="07BB984C">
            <w:pPr>
              <w:rPr>
                <w:rFonts w:hint="eastAsia" w:ascii="宋体" w:hAnsi="宋体" w:eastAsia="宋体" w:cs="宋体"/>
                <w:i w:val="0"/>
                <w:iCs w:val="0"/>
                <w:color w:val="000000"/>
                <w:sz w:val="22"/>
                <w:szCs w:val="22"/>
                <w:u w:val="none"/>
              </w:rPr>
            </w:pPr>
          </w:p>
        </w:tc>
        <w:tc>
          <w:tcPr>
            <w:tcW w:w="474" w:type="pct"/>
            <w:tcBorders>
              <w:top w:val="nil"/>
              <w:left w:val="nil"/>
              <w:bottom w:val="nil"/>
              <w:right w:val="nil"/>
            </w:tcBorders>
            <w:shd w:val="clear" w:color="auto" w:fill="auto"/>
            <w:noWrap/>
            <w:vAlign w:val="center"/>
          </w:tcPr>
          <w:p w14:paraId="3E5628C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单位:万元</w:t>
            </w:r>
          </w:p>
        </w:tc>
      </w:tr>
      <w:tr w14:paraId="6E45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094" w:type="pct"/>
            <w:gridSpan w:val="2"/>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AA6B5EB">
            <w:pPr>
              <w:jc w:val="center"/>
              <w:rPr>
                <w:rFonts w:hint="eastAsia" w:ascii="宋体" w:hAnsi="宋体" w:eastAsia="宋体" w:cs="宋体"/>
                <w:b/>
                <w:bCs/>
                <w:i w:val="0"/>
                <w:iCs w:val="0"/>
                <w:color w:val="000000"/>
                <w:sz w:val="22"/>
                <w:szCs w:val="22"/>
                <w:u w:val="none"/>
              </w:rPr>
            </w:pPr>
          </w:p>
        </w:tc>
        <w:tc>
          <w:tcPr>
            <w:tcW w:w="98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B7233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“三公”经费财政拨款合计</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4297D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625"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2A6FF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1630"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221516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公务用车购置及运行维护费</w:t>
            </w:r>
          </w:p>
        </w:tc>
      </w:tr>
      <w:tr w14:paraId="3AA8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094" w:type="pct"/>
            <w:gridSpan w:val="2"/>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D56E9F8">
            <w:pPr>
              <w:jc w:val="center"/>
              <w:rPr>
                <w:rFonts w:hint="eastAsia" w:ascii="宋体" w:hAnsi="宋体" w:eastAsia="宋体" w:cs="宋体"/>
                <w:b/>
                <w:bCs/>
                <w:i w:val="0"/>
                <w:iCs w:val="0"/>
                <w:color w:val="000000"/>
                <w:sz w:val="22"/>
                <w:szCs w:val="22"/>
                <w:u w:val="none"/>
              </w:rPr>
            </w:pPr>
          </w:p>
        </w:tc>
        <w:tc>
          <w:tcPr>
            <w:tcW w:w="98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E5C7CB1">
            <w:pPr>
              <w:jc w:val="center"/>
              <w:rPr>
                <w:rFonts w:hint="eastAsia" w:ascii="宋体" w:hAnsi="宋体" w:eastAsia="宋体" w:cs="宋体"/>
                <w:b/>
                <w:bCs/>
                <w:i w:val="0"/>
                <w:iCs w:val="0"/>
                <w:color w:val="000000"/>
                <w:sz w:val="22"/>
                <w:szCs w:val="22"/>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F8EC533">
            <w:pPr>
              <w:jc w:val="center"/>
              <w:rPr>
                <w:rFonts w:hint="eastAsia" w:ascii="宋体" w:hAnsi="宋体" w:eastAsia="宋体" w:cs="宋体"/>
                <w:b/>
                <w:bCs/>
                <w:i w:val="0"/>
                <w:iCs w:val="0"/>
                <w:color w:val="000000"/>
                <w:sz w:val="22"/>
                <w:szCs w:val="22"/>
                <w:u w:val="none"/>
              </w:rPr>
            </w:pPr>
          </w:p>
        </w:tc>
        <w:tc>
          <w:tcPr>
            <w:tcW w:w="625"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A9BF14F">
            <w:pPr>
              <w:jc w:val="center"/>
              <w:rPr>
                <w:rFonts w:hint="eastAsia" w:ascii="宋体" w:hAnsi="宋体" w:eastAsia="宋体" w:cs="宋体"/>
                <w:b/>
                <w:bCs/>
                <w:i w:val="0"/>
                <w:iCs w:val="0"/>
                <w:color w:val="000000"/>
                <w:sz w:val="22"/>
                <w:szCs w:val="22"/>
                <w:u w:val="none"/>
              </w:rPr>
            </w:pP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27C70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1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A58FD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EBD90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公务用车运行维护费</w:t>
            </w:r>
          </w:p>
        </w:tc>
      </w:tr>
      <w:tr w14:paraId="5B53A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094" w:type="pct"/>
            <w:gridSpan w:val="2"/>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C98BBAB">
            <w:pPr>
              <w:jc w:val="center"/>
              <w:rPr>
                <w:rFonts w:hint="eastAsia" w:ascii="宋体" w:hAnsi="宋体" w:eastAsia="宋体" w:cs="宋体"/>
                <w:b/>
                <w:bCs/>
                <w:i w:val="0"/>
                <w:iCs w:val="0"/>
                <w:color w:val="000000"/>
                <w:sz w:val="22"/>
                <w:szCs w:val="22"/>
                <w:u w:val="none"/>
              </w:rPr>
            </w:pPr>
          </w:p>
        </w:tc>
        <w:tc>
          <w:tcPr>
            <w:tcW w:w="98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A7B3D08">
            <w:pPr>
              <w:jc w:val="center"/>
              <w:rPr>
                <w:rFonts w:hint="eastAsia" w:ascii="宋体" w:hAnsi="宋体" w:eastAsia="宋体" w:cs="宋体"/>
                <w:b/>
                <w:bCs/>
                <w:i w:val="0"/>
                <w:iCs w:val="0"/>
                <w:color w:val="000000"/>
                <w:sz w:val="22"/>
                <w:szCs w:val="22"/>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1D292B8">
            <w:pPr>
              <w:jc w:val="center"/>
              <w:rPr>
                <w:rFonts w:hint="eastAsia" w:ascii="宋体" w:hAnsi="宋体" w:eastAsia="宋体" w:cs="宋体"/>
                <w:b/>
                <w:bCs/>
                <w:i w:val="0"/>
                <w:iCs w:val="0"/>
                <w:color w:val="000000"/>
                <w:sz w:val="22"/>
                <w:szCs w:val="22"/>
                <w:u w:val="none"/>
              </w:rPr>
            </w:pPr>
          </w:p>
        </w:tc>
        <w:tc>
          <w:tcPr>
            <w:tcW w:w="625"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A2FF909">
            <w:pPr>
              <w:jc w:val="center"/>
              <w:rPr>
                <w:rFonts w:hint="eastAsia" w:ascii="宋体" w:hAnsi="宋体" w:eastAsia="宋体" w:cs="宋体"/>
                <w:b/>
                <w:bCs/>
                <w:i w:val="0"/>
                <w:iCs w:val="0"/>
                <w:color w:val="000000"/>
                <w:sz w:val="22"/>
                <w:szCs w:val="22"/>
                <w:u w:val="none"/>
              </w:rPr>
            </w:pP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0CD83C6">
            <w:pPr>
              <w:jc w:val="center"/>
              <w:rPr>
                <w:rFonts w:hint="eastAsia" w:ascii="宋体" w:hAnsi="宋体" w:eastAsia="宋体" w:cs="宋体"/>
                <w:b/>
                <w:bCs/>
                <w:i w:val="0"/>
                <w:iCs w:val="0"/>
                <w:color w:val="000000"/>
                <w:sz w:val="22"/>
                <w:szCs w:val="22"/>
                <w:u w:val="none"/>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57DC0E9">
            <w:pPr>
              <w:jc w:val="center"/>
              <w:rPr>
                <w:rFonts w:hint="eastAsia" w:ascii="宋体" w:hAnsi="宋体" w:eastAsia="宋体" w:cs="宋体"/>
                <w:b/>
                <w:bCs/>
                <w:i w:val="0"/>
                <w:iCs w:val="0"/>
                <w:color w:val="000000"/>
                <w:sz w:val="22"/>
                <w:szCs w:val="22"/>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ABA57B3">
            <w:pPr>
              <w:jc w:val="center"/>
              <w:rPr>
                <w:rFonts w:hint="eastAsia" w:ascii="宋体" w:hAnsi="宋体" w:eastAsia="宋体" w:cs="宋体"/>
                <w:b/>
                <w:bCs/>
                <w:i w:val="0"/>
                <w:iCs w:val="0"/>
                <w:color w:val="000000"/>
                <w:sz w:val="22"/>
                <w:szCs w:val="22"/>
                <w:u w:val="none"/>
              </w:rPr>
            </w:pPr>
          </w:p>
        </w:tc>
      </w:tr>
      <w:tr w14:paraId="5448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094" w:type="pct"/>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43793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2025年预算</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2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34.070000</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A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F1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0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34.070000</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2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8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34.070000</w:t>
            </w:r>
          </w:p>
        </w:tc>
      </w:tr>
      <w:tr w14:paraId="0C57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094" w:type="pct"/>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561E1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2025年决算</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E2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19.280037</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A7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B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001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19.280037</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2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0.000000</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5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19.280037</w:t>
            </w:r>
          </w:p>
        </w:tc>
      </w:tr>
      <w:tr w14:paraId="22C0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5000" w:type="pct"/>
            <w:gridSpan w:val="8"/>
            <w:tcBorders>
              <w:top w:val="nil"/>
              <w:left w:val="nil"/>
              <w:bottom w:val="nil"/>
              <w:right w:val="nil"/>
            </w:tcBorders>
            <w:shd w:val="clear" w:color="auto" w:fill="auto"/>
            <w:noWrap/>
            <w:vAlign w:val="center"/>
          </w:tcPr>
          <w:p w14:paraId="2D787DF6">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注：本表反映本部门年度财政拨款“三公”经费支出预决算情况。</w:t>
            </w:r>
          </w:p>
        </w:tc>
      </w:tr>
    </w:tbl>
    <w:p w14:paraId="14939CC5">
      <w:pPr>
        <w:pStyle w:val="3"/>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p w14:paraId="27552C86">
      <w:pPr>
        <w:pStyle w:val="3"/>
        <w:rPr>
          <w:rFonts w:hint="eastAsia"/>
          <w:lang w:val="en-US" w:eastAsia="zh-CN"/>
        </w:rPr>
      </w:pPr>
    </w:p>
    <w:tbl>
      <w:tblPr>
        <w:tblStyle w:val="11"/>
        <w:tblpPr w:leftFromText="180" w:rightFromText="180" w:vertAnchor="text" w:horzAnchor="page" w:tblpX="2428" w:tblpY="385"/>
        <w:tblOverlap w:val="never"/>
        <w:tblW w:w="114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1"/>
        <w:gridCol w:w="294"/>
        <w:gridCol w:w="294"/>
        <w:gridCol w:w="294"/>
        <w:gridCol w:w="3942"/>
      </w:tblGrid>
      <w:tr w14:paraId="2AF9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485" w:type="dxa"/>
            <w:gridSpan w:val="5"/>
            <w:tcBorders>
              <w:top w:val="nil"/>
              <w:left w:val="nil"/>
              <w:bottom w:val="nil"/>
              <w:right w:val="nil"/>
            </w:tcBorders>
            <w:shd w:val="clear" w:color="auto" w:fill="auto"/>
            <w:noWrap/>
            <w:vAlign w:val="center"/>
          </w:tcPr>
          <w:p w14:paraId="04C4A44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政府采购情况表</w:t>
            </w:r>
          </w:p>
        </w:tc>
      </w:tr>
      <w:tr w14:paraId="660DA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6661" w:type="dxa"/>
            <w:tcBorders>
              <w:top w:val="nil"/>
              <w:left w:val="nil"/>
              <w:bottom w:val="nil"/>
              <w:right w:val="nil"/>
            </w:tcBorders>
            <w:shd w:val="clear" w:color="auto" w:fill="auto"/>
            <w:noWrap/>
            <w:vAlign w:val="center"/>
          </w:tcPr>
          <w:p w14:paraId="3E35833B">
            <w:pPr>
              <w:rPr>
                <w:rFonts w:hint="eastAsia" w:ascii="宋体" w:hAnsi="宋体" w:eastAsia="宋体" w:cs="宋体"/>
                <w:i w:val="0"/>
                <w:iCs w:val="0"/>
                <w:color w:val="000000"/>
                <w:sz w:val="22"/>
                <w:szCs w:val="22"/>
                <w:u w:val="none"/>
              </w:rPr>
            </w:pPr>
          </w:p>
        </w:tc>
        <w:tc>
          <w:tcPr>
            <w:tcW w:w="294" w:type="dxa"/>
            <w:tcBorders>
              <w:top w:val="nil"/>
              <w:left w:val="nil"/>
              <w:bottom w:val="nil"/>
              <w:right w:val="nil"/>
            </w:tcBorders>
            <w:shd w:val="clear" w:color="auto" w:fill="auto"/>
            <w:noWrap/>
            <w:vAlign w:val="center"/>
          </w:tcPr>
          <w:p w14:paraId="7D54BEA6">
            <w:pPr>
              <w:rPr>
                <w:rFonts w:hint="eastAsia" w:ascii="宋体" w:hAnsi="宋体" w:eastAsia="宋体" w:cs="宋体"/>
                <w:i w:val="0"/>
                <w:iCs w:val="0"/>
                <w:color w:val="000000"/>
                <w:sz w:val="22"/>
                <w:szCs w:val="22"/>
                <w:u w:val="none"/>
              </w:rPr>
            </w:pPr>
          </w:p>
        </w:tc>
        <w:tc>
          <w:tcPr>
            <w:tcW w:w="294" w:type="dxa"/>
            <w:tcBorders>
              <w:top w:val="nil"/>
              <w:left w:val="nil"/>
              <w:bottom w:val="nil"/>
              <w:right w:val="nil"/>
            </w:tcBorders>
            <w:shd w:val="clear" w:color="auto" w:fill="auto"/>
            <w:noWrap/>
            <w:vAlign w:val="center"/>
          </w:tcPr>
          <w:p w14:paraId="03A66F89">
            <w:pPr>
              <w:rPr>
                <w:rFonts w:hint="eastAsia" w:ascii="宋体" w:hAnsi="宋体" w:eastAsia="宋体" w:cs="宋体"/>
                <w:i w:val="0"/>
                <w:iCs w:val="0"/>
                <w:color w:val="000000"/>
                <w:sz w:val="22"/>
                <w:szCs w:val="22"/>
                <w:u w:val="none"/>
              </w:rPr>
            </w:pPr>
          </w:p>
        </w:tc>
        <w:tc>
          <w:tcPr>
            <w:tcW w:w="294" w:type="dxa"/>
            <w:tcBorders>
              <w:top w:val="nil"/>
              <w:left w:val="nil"/>
              <w:bottom w:val="nil"/>
              <w:right w:val="nil"/>
            </w:tcBorders>
            <w:shd w:val="clear" w:color="auto" w:fill="auto"/>
            <w:noWrap/>
            <w:vAlign w:val="center"/>
          </w:tcPr>
          <w:p w14:paraId="10DA206C">
            <w:pPr>
              <w:rPr>
                <w:rFonts w:hint="eastAsia" w:ascii="宋体" w:hAnsi="宋体" w:eastAsia="宋体" w:cs="宋体"/>
                <w:i w:val="0"/>
                <w:iCs w:val="0"/>
                <w:color w:val="000000"/>
                <w:sz w:val="22"/>
                <w:szCs w:val="22"/>
                <w:u w:val="none"/>
              </w:rPr>
            </w:pPr>
          </w:p>
        </w:tc>
        <w:tc>
          <w:tcPr>
            <w:tcW w:w="3942" w:type="dxa"/>
            <w:tcBorders>
              <w:top w:val="nil"/>
              <w:left w:val="nil"/>
              <w:bottom w:val="nil"/>
              <w:right w:val="nil"/>
            </w:tcBorders>
            <w:shd w:val="clear" w:color="auto" w:fill="auto"/>
            <w:noWrap/>
            <w:vAlign w:val="center"/>
          </w:tcPr>
          <w:p w14:paraId="412A3562">
            <w:pPr>
              <w:jc w:val="center"/>
              <w:rPr>
                <w:rFonts w:hint="eastAsia" w:ascii="宋体" w:hAnsi="宋体" w:eastAsia="宋体" w:cs="宋体"/>
                <w:b/>
                <w:bCs/>
                <w:i w:val="0"/>
                <w:iCs w:val="0"/>
                <w:color w:val="000000"/>
                <w:sz w:val="20"/>
                <w:szCs w:val="20"/>
                <w:u w:val="none"/>
              </w:rPr>
            </w:pPr>
          </w:p>
        </w:tc>
      </w:tr>
      <w:tr w14:paraId="51BE6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6661" w:type="dxa"/>
            <w:tcBorders>
              <w:top w:val="nil"/>
              <w:left w:val="nil"/>
              <w:bottom w:val="nil"/>
              <w:right w:val="nil"/>
            </w:tcBorders>
            <w:shd w:val="clear" w:color="auto" w:fill="auto"/>
            <w:noWrap/>
            <w:vAlign w:val="center"/>
          </w:tcPr>
          <w:p w14:paraId="05335DE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单位名称：北京市密云区北庄镇人民政府预算（本级）</w:t>
            </w:r>
          </w:p>
        </w:tc>
        <w:tc>
          <w:tcPr>
            <w:tcW w:w="294" w:type="dxa"/>
            <w:tcBorders>
              <w:top w:val="nil"/>
              <w:left w:val="nil"/>
              <w:bottom w:val="nil"/>
              <w:right w:val="nil"/>
            </w:tcBorders>
            <w:shd w:val="clear" w:color="auto" w:fill="auto"/>
            <w:noWrap/>
            <w:vAlign w:val="center"/>
          </w:tcPr>
          <w:p w14:paraId="61CCBA9C">
            <w:pPr>
              <w:jc w:val="left"/>
              <w:rPr>
                <w:rFonts w:hint="eastAsia" w:ascii="宋体" w:hAnsi="宋体" w:eastAsia="宋体" w:cs="宋体"/>
                <w:b/>
                <w:bCs/>
                <w:i w:val="0"/>
                <w:iCs w:val="0"/>
                <w:color w:val="000000"/>
                <w:sz w:val="20"/>
                <w:szCs w:val="20"/>
                <w:u w:val="none"/>
              </w:rPr>
            </w:pPr>
          </w:p>
        </w:tc>
        <w:tc>
          <w:tcPr>
            <w:tcW w:w="294" w:type="dxa"/>
            <w:tcBorders>
              <w:top w:val="nil"/>
              <w:left w:val="nil"/>
              <w:bottom w:val="nil"/>
              <w:right w:val="nil"/>
            </w:tcBorders>
            <w:shd w:val="clear" w:color="auto" w:fill="auto"/>
            <w:noWrap/>
            <w:vAlign w:val="center"/>
          </w:tcPr>
          <w:p w14:paraId="71A55912">
            <w:pPr>
              <w:jc w:val="left"/>
              <w:rPr>
                <w:rFonts w:hint="eastAsia" w:ascii="宋体" w:hAnsi="宋体" w:eastAsia="宋体" w:cs="宋体"/>
                <w:b/>
                <w:bCs/>
                <w:i w:val="0"/>
                <w:iCs w:val="0"/>
                <w:color w:val="000000"/>
                <w:sz w:val="20"/>
                <w:szCs w:val="20"/>
                <w:u w:val="none"/>
              </w:rPr>
            </w:pPr>
          </w:p>
        </w:tc>
        <w:tc>
          <w:tcPr>
            <w:tcW w:w="294" w:type="dxa"/>
            <w:tcBorders>
              <w:top w:val="nil"/>
              <w:left w:val="nil"/>
              <w:bottom w:val="nil"/>
              <w:right w:val="nil"/>
            </w:tcBorders>
            <w:shd w:val="clear" w:color="auto" w:fill="auto"/>
            <w:noWrap/>
            <w:vAlign w:val="center"/>
          </w:tcPr>
          <w:p w14:paraId="715C5598">
            <w:pPr>
              <w:jc w:val="left"/>
              <w:rPr>
                <w:rFonts w:hint="eastAsia" w:ascii="宋体" w:hAnsi="宋体" w:eastAsia="宋体" w:cs="宋体"/>
                <w:b/>
                <w:bCs/>
                <w:i w:val="0"/>
                <w:iCs w:val="0"/>
                <w:color w:val="000000"/>
                <w:sz w:val="20"/>
                <w:szCs w:val="20"/>
                <w:u w:val="none"/>
              </w:rPr>
            </w:pPr>
          </w:p>
        </w:tc>
        <w:tc>
          <w:tcPr>
            <w:tcW w:w="3942" w:type="dxa"/>
            <w:tcBorders>
              <w:top w:val="nil"/>
              <w:left w:val="nil"/>
              <w:bottom w:val="nil"/>
              <w:right w:val="nil"/>
            </w:tcBorders>
            <w:shd w:val="clear" w:color="auto" w:fill="auto"/>
            <w:noWrap/>
            <w:vAlign w:val="center"/>
          </w:tcPr>
          <w:p w14:paraId="10A08FB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单位:万元</w:t>
            </w:r>
          </w:p>
        </w:tc>
      </w:tr>
      <w:tr w14:paraId="3BF3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4E7480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3942"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32B521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统计数</w:t>
            </w:r>
          </w:p>
        </w:tc>
      </w:tr>
      <w:tr w14:paraId="1028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A313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政府采购支出信息</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5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7115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6EC1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（一）政府采购支出合计</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DE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07E9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2309D7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1．政府采购货物支出</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9A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50C46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0E4B99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2．政府采购工程支出</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B2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177E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59EC2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3．政府采购服务支出</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96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2167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153402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（二）政府采购授予中小企业合同金额</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FB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r w14:paraId="424E1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7543" w:type="dxa"/>
            <w:gridSpan w:val="4"/>
            <w:tcBorders>
              <w:top w:val="single" w:color="000000" w:sz="4" w:space="0"/>
              <w:left w:val="single" w:color="000000" w:sz="4" w:space="0"/>
              <w:bottom w:val="single" w:color="000000" w:sz="4" w:space="0"/>
              <w:right w:val="single" w:color="000000" w:sz="4" w:space="0"/>
            </w:tcBorders>
            <w:shd w:val="clear" w:color="auto" w:fill="C0C0C0"/>
            <w:vAlign w:val="center"/>
          </w:tcPr>
          <w:p w14:paraId="39201A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其中：授予小微企业合同金额</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38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w:t>
            </w:r>
          </w:p>
        </w:tc>
      </w:tr>
    </w:tbl>
    <w:p w14:paraId="05792B49">
      <w:pPr>
        <w:pStyle w:val="3"/>
        <w:rPr>
          <w:rFonts w:hint="eastAsia"/>
          <w:lang w:val="en-US" w:eastAsia="zh-CN"/>
        </w:rPr>
      </w:pPr>
      <w:r>
        <w:rPr>
          <w:rFonts w:hint="eastAsia"/>
          <w:lang w:val="en-US" w:eastAsia="zh-CN"/>
        </w:rPr>
        <w:t xml:space="preserve"> </w:t>
      </w:r>
    </w:p>
    <w:p w14:paraId="5A7A2BF4">
      <w:pPr>
        <w:pStyle w:val="3"/>
        <w:rPr>
          <w:rFonts w:hint="eastAsia"/>
          <w:lang w:val="en-US" w:eastAsia="zh-CN"/>
        </w:rPr>
      </w:pPr>
    </w:p>
    <w:p w14:paraId="32359DEB">
      <w:pPr>
        <w:pStyle w:val="3"/>
        <w:rPr>
          <w:rFonts w:hint="eastAsia"/>
          <w:lang w:val="en-US" w:eastAsia="zh-CN"/>
        </w:rPr>
      </w:pPr>
      <w:r>
        <w:rPr>
          <w:rFonts w:hint="eastAsia"/>
          <w:lang w:val="en-US" w:eastAsia="zh-CN"/>
        </w:rPr>
        <w:t xml:space="preserve">    </w:t>
      </w:r>
    </w:p>
    <w:p w14:paraId="2C7745B6">
      <w:pPr>
        <w:pStyle w:val="3"/>
        <w:rPr>
          <w:rFonts w:hint="eastAsia"/>
          <w:lang w:val="en-US" w:eastAsia="zh-CN"/>
        </w:rPr>
      </w:pPr>
    </w:p>
    <w:p w14:paraId="2BBBC525">
      <w:pPr>
        <w:pStyle w:val="3"/>
        <w:rPr>
          <w:rFonts w:hint="default"/>
          <w:lang w:val="en-US" w:eastAsia="zh-CN"/>
        </w:rPr>
      </w:pPr>
    </w:p>
    <w:p w14:paraId="60573C87">
      <w:pPr>
        <w:pStyle w:val="3"/>
        <w:rPr>
          <w:rFonts w:hint="default"/>
          <w:lang w:val="en-US" w:eastAsia="zh-CN"/>
        </w:rPr>
      </w:pPr>
    </w:p>
    <w:p w14:paraId="282289FE">
      <w:pPr>
        <w:tabs>
          <w:tab w:val="center" w:pos="6979"/>
        </w:tabs>
        <w:spacing w:before="156" w:beforeLines="50" w:after="156" w:afterLines="50"/>
        <w:jc w:val="center"/>
        <w:rPr>
          <w:rFonts w:hint="eastAsia" w:ascii="宋体" w:hAnsi="宋体" w:cs="宋体"/>
          <w:b/>
          <w:bCs/>
          <w:spacing w:val="40"/>
          <w:kern w:val="0"/>
          <w:sz w:val="32"/>
          <w:szCs w:val="32"/>
        </w:rPr>
      </w:pPr>
    </w:p>
    <w:p w14:paraId="229E89D4">
      <w:pPr>
        <w:tabs>
          <w:tab w:val="center" w:pos="6979"/>
        </w:tabs>
        <w:spacing w:before="156" w:beforeLines="50" w:after="156" w:afterLines="50"/>
        <w:jc w:val="both"/>
        <w:rPr>
          <w:rFonts w:hint="eastAsia" w:ascii="宋体" w:hAnsi="宋体" w:cs="宋体"/>
          <w:b/>
          <w:bCs/>
          <w:spacing w:val="40"/>
          <w:kern w:val="0"/>
          <w:sz w:val="32"/>
          <w:szCs w:val="32"/>
          <w:lang w:val="en-US" w:eastAsia="zh-CN"/>
        </w:rPr>
      </w:pPr>
      <w:r>
        <w:rPr>
          <w:rFonts w:hint="eastAsia" w:ascii="宋体" w:hAnsi="宋体" w:cs="宋体"/>
          <w:b/>
          <w:bCs/>
          <w:spacing w:val="40"/>
          <w:kern w:val="0"/>
          <w:sz w:val="32"/>
          <w:szCs w:val="32"/>
          <w:lang w:val="en-US" w:eastAsia="zh-CN"/>
        </w:rPr>
        <w:t xml:space="preserve">    </w:t>
      </w:r>
    </w:p>
    <w:p w14:paraId="1EC35EB8">
      <w:pPr>
        <w:rPr>
          <w:rFonts w:hint="eastAsia" w:ascii="宋体" w:hAnsi="宋体" w:cs="宋体"/>
          <w:b/>
          <w:bCs/>
          <w:spacing w:val="40"/>
          <w:kern w:val="0"/>
          <w:sz w:val="32"/>
          <w:szCs w:val="32"/>
        </w:rPr>
      </w:pPr>
    </w:p>
    <w:p w14:paraId="4AAA4843">
      <w:pPr>
        <w:pStyle w:val="2"/>
        <w:rPr>
          <w:rFonts w:hint="eastAsia" w:ascii="宋体" w:hAnsi="宋体" w:cs="宋体"/>
          <w:b/>
          <w:bCs/>
          <w:spacing w:val="40"/>
          <w:kern w:val="0"/>
          <w:sz w:val="32"/>
          <w:szCs w:val="32"/>
        </w:rPr>
      </w:pPr>
    </w:p>
    <w:p w14:paraId="23094782">
      <w:pPr>
        <w:tabs>
          <w:tab w:val="center" w:pos="6979"/>
        </w:tabs>
        <w:spacing w:before="156" w:beforeLines="50" w:after="156" w:afterLines="50"/>
        <w:jc w:val="center"/>
        <w:rPr>
          <w:rFonts w:hint="eastAsia" w:ascii="宋体" w:hAnsi="宋体" w:cs="宋体"/>
          <w:b/>
          <w:bCs/>
          <w:spacing w:val="40"/>
          <w:kern w:val="0"/>
          <w:sz w:val="32"/>
          <w:szCs w:val="32"/>
        </w:rPr>
      </w:pPr>
    </w:p>
    <w:p w14:paraId="40AB65D4">
      <w:pPr>
        <w:tabs>
          <w:tab w:val="center" w:pos="6979"/>
        </w:tabs>
        <w:spacing w:before="156" w:beforeLines="50" w:after="156" w:afterLines="5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lang w:eastAsia="zh-CN"/>
        </w:rPr>
        <w:t>202</w:t>
      </w:r>
      <w:r>
        <w:rPr>
          <w:rFonts w:hint="eastAsia" w:ascii="宋体" w:hAnsi="宋体"/>
          <w:b/>
          <w:spacing w:val="40"/>
          <w:sz w:val="32"/>
          <w:szCs w:val="32"/>
          <w:lang w:val="en-US" w:eastAsia="zh-CN"/>
        </w:rPr>
        <w:t>5</w:t>
      </w:r>
      <w:r>
        <w:rPr>
          <w:rFonts w:hint="eastAsia" w:ascii="宋体" w:hAnsi="宋体"/>
          <w:b/>
          <w:spacing w:val="40"/>
          <w:sz w:val="32"/>
          <w:szCs w:val="32"/>
        </w:rPr>
        <w:t>年度部门决算说明</w:t>
      </w:r>
    </w:p>
    <w:p w14:paraId="23642B6D">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一、部门/单位基本情况</w:t>
      </w:r>
    </w:p>
    <w:p w14:paraId="24F4BBF6">
      <w:pPr>
        <w:tabs>
          <w:tab w:val="center" w:pos="6979"/>
        </w:tabs>
        <w:spacing w:line="580" w:lineRule="exact"/>
        <w:ind w:firstLine="700" w:firstLineChars="250"/>
        <w:rPr>
          <w:rFonts w:hint="eastAsia" w:ascii="仿宋_GB2312" w:eastAsia="仿宋_GB2312"/>
          <w:sz w:val="28"/>
          <w:szCs w:val="28"/>
          <w:highlight w:val="none"/>
          <w:lang w:eastAsia="zh-CN"/>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lang w:eastAsia="zh-CN"/>
        </w:rPr>
        <w:t>本部门职责情况</w:t>
      </w:r>
    </w:p>
    <w:p w14:paraId="3E5B1DA5">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党群工作办公室(人大工作办公室）。宣传和贯彻执行党的路线方针政策和党中央、市委、区委及本镇党员代表大会的决议；落实各级党组织选举相关工作；领导村党组织及其他隶属镇党委的党组织；加强党的基层组织建设，负责党员发展、管理、监督和服务；负责村干部管理监督考核工作；按权限承担机关及所属单位机构编制管理，科级及以下干部录用调配、选拔任免、职级晋升、考核奖惩、培训、工资福利、养老保险、军队转业干部安置、离退休老干部等工作；统筹编制外各类人员的管理；做好人才服务和引进工作；负责意识形态工作，加强和改进思想政治工作，加强精神文明建设；负责人大、政协、统战、妇联、团委和工会工作等。</w:t>
      </w:r>
    </w:p>
    <w:p w14:paraId="6D17937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平安建设办公室（人民武装部、司法所）。负责综治维稳，维护社会安全稳定，在重大会议、重大活动期间及其他重要时期保障辖区公共安全；检查、推动社会治安综合治理各项措施的落实；加强群防群治组织建设；协助开展流动人口及出租房屋的综合管理；根据职责分工进行维护国家安全的教育，防范、制止危害国家安全的行为；协助、配合开展反恐怖主义、防范邪教等工作；按职责分工做好辖区“扫黄打非”相关工作；处理信访请求，办理信访事项，化解社会矛盾和纠纷，配合做好处理涉访突发事件和集体上访的处置工作；负责社区戒毒、社区康复工作；承担社区矫正日常工作；调解民间纠纷，指导村民委员会调解组织开展工作；按职责分工推进法治乡村建设;承担相关法制工作职责；负责本镇民兵、征兵、人民防空工作；落实安全生产“党政同责”；配合做好烟花爆竹燃放安全看护工作；建立消防安全组织，制定消防安全制度，落实消防安全措施；负责本镇防震减灾、突发事件应对工作等。</w:t>
      </w:r>
    </w:p>
    <w:p w14:paraId="4D8DCD59">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3.城乡建设办公室。按照规定权限负责本行政区域内的相关城乡规划；负责组织农村基础设施建设；负责农村危房改造的组织和管理工作；按程序审批在规划农村地区，村民申请及使用宅基地进行村民住宅建设；按职责分工查处、控制本镇违法建设；协助做好本镇征地补偿安置工作；按职责分工做好本镇集体土地房屋拆迁管理工作；负责本行政区域内的乡道、村道建设和养护工作；加强地质灾害的群测群防工作；摸排辖区内无证无照经营和“开墙打洞”违法行为，配合开展相关整治工作；建立“街长”、“巷长”制，开展背街小巷环境整治提升工作；负责本辖区市容环境卫生管理工作；负责本辖区内生活垃圾的日常管理工作；组织单位和村（居）民开展爱国卫生运动，落实门前三包责任制；组织做好小广告清除与市容保洁工作；负责统筹辖区内的非机动车管理、机动车停车管理工作；统一领导、组织协调本地区的义务植树工作，依职责做好本辖区内的绿化工作，做好本辖区湿地保护的相关工作；按职责分工负责护林和辖区森林防火工作，组织本镇的农村林木病虫害防治工作；落实生态文明建设责任制，严守生态保护红线，协助做好环境监管工作；按职责分工负责本行政区域土壤污染防治和安全利用，加强对土壤污染防治工作的领导；按职责分工负责本镇水环境质量，建立本级河长制。负责农村饮用水水源地的日常管理。按职责分工治理未纳入城镇污水管网的村庄的生活污水；按职责分工负责本镇大气环境质量，承担本镇大气污染防治工作相应责任；制定并健全完善本级空气重污染应急预案，落实空气重污染应急措施；组织开展节约用水宣传、教育，推进节水型村镇建设；负责本行政区域内的防汛抗洪工作；组织居民做好未实行物业管理的居民居住地区（包括胡同、街巷、住宅小区等）扫雪铲冰工作；协助开展老旧小区综合整治工作；协助做好夜景照明的建设、运行和监督管理工作；配合做好本辖区内的供热采暖管理工作和对供热单位的供热设施实施应急接管工作；按职责分工做好文物保护工作；综合协调本区域城市服务管理网格工作，指导社区做好有关事项的服务管理工作等。</w:t>
      </w:r>
    </w:p>
    <w:p w14:paraId="50745BC7">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4.经济发展办公室（统计所）。落实编制本级预算草案、预算的调整方案、本级决算草案等相关工作；全面实施预算绩效管理，加强对本镇各种财政资金、集体经济收入等的监管；协助组织税收、内部审计、农村金融管理；负责财务、工资统发、代扣代缴工作；负责制定镇经济发展规划；负责镇产业结构调整、投资项目引进的指导与服务；负责镇域内企业管理与服务、科技创新、信息产业发展；协同开展辖区“疏解整治促提升”专项行动，落实辖区人口调控目标，按职责分工做好一般制造业疏解工作；做好食品安全日常工作；依法开展统计工作等。</w:t>
      </w:r>
    </w:p>
    <w:p w14:paraId="1962060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5.农业农村办公室。负责本行政区域内的基本农田保护管理工作；建立健全本镇农业生产资料的安全使用制度；负责本行政区域内农业机械化工作；按职责分工加强对农业技术推广工作的领导；协助做好本辖区内农业植物疫情的控制和扑灭工作；按职责分工做好动物防疫、保护渔业资源、畜禽遗传资源保护、野生动物保护等工作；强化农产品质量监管工作；负责农村土地承包经营及承包经营合同管理；按职责分工对本镇集体所有荒山荒滩租赁合同、转租合同、变更或者解除租赁合同书面协议予以备案；支持农民专业合作社发展；按职责分工指导和监督农村集体资产管理工作；负责本辖区农村集体资金资源的管理和监督工作；负责农民负担监督管理工作等。</w:t>
      </w:r>
    </w:p>
    <w:p w14:paraId="15C5987D">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6.综合保障办公室。负责本镇机关日常运转工作，承担文电、会务、机要、档案等工作；承担信息、建议议案提案办理、保密、政府信息公开等工作；承担机关重要事项的组织和督查工作；承担“12345”市政府服务热线等交办事件的统一接收、按责转办、督办落实、统一答复工作；负责机关安全保卫、应急值守、后勤服务、固定资产管理工作；负责统筹协调推进本行政区域的政务服务管理各项工作，指导、协调、监督本级政务服务中心和社区（村）服务站点的建设、运行和规范管理，推进本区域政务服务方式创新，推进“互联网+政务服务”的落地实施；负责落实各项社会救助和优抚政策，依法履行拥军优属职责；负责老龄工作、残疾人保障及未成年人保护等工作；指导村（居）民委员会换届选举工作；推动农村民主政治建设；负责村民自治组织和村级政权建设；统筹负责本辖区村务监督工作；指导、支持和帮助社区居民委员会的工作；负责社区管理与服务、社区工作者管理、社会组织和社区服务志愿者队伍建设；按职责开展物业管理相关工作；负责劳动者权益保护、劳动监察、就业促进、社会保障工作；负责教科文体工作；负责卫生健康、人口与计划生育、献血、红十字会工作等。</w:t>
      </w:r>
    </w:p>
    <w:p w14:paraId="09D4DB9E">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镇纪委、区监委派出北庄镇监察办公室。贯彻落实区委、镇党委关于纪律检查工作的决定、部署，维护党的章程和其他党内法规，检查党的路线方针政策和决议的执行情况；协助镇党委推进全面从严治党、加强党风建设和组织协调反腐败工作；负责经常对党员进行遵守纪律的教育，作出关于维护党纪的决定。对镇党委批准设立的党组织和镇党委管理的党员干部履行职责、行使权力进行监督，受理处置党员群众检举举报，开展谈话提醒、约谈函询。检查和处理上述党组织和党员违反党的章程和其他党内法规的案件，决定或者取消对这些案件中的党员的处分。进行问责或者提出责任追究的建议。受理党员的控告和申诉。保障党员的权利；根据授权，依法对镇管辖范围内行使公权力的公职人员进行监督，提出监察建议。协助区监察委员会开展调查工作；完成区纪委区监委和镇党委交办的其他任务。</w:t>
      </w:r>
    </w:p>
    <w:p w14:paraId="4B8D432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1个执法队：</w:t>
      </w:r>
    </w:p>
    <w:p w14:paraId="745D81A2">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北京市密云区北庄镇综合行政执法队，镇综合行政执法队根据相关法律法规规定和向乡镇下放行政执法职权目录，以镇名义开展执法工作。充实基层一线执法力量，保障基层执法人员充足、稳定，及时按编制补充人员，严禁随意抽调、借调基层执法人员，提升一线执法人员比例。</w:t>
      </w:r>
    </w:p>
    <w:p w14:paraId="65C23F5C">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5个事业单位：</w:t>
      </w:r>
    </w:p>
    <w:p w14:paraId="6D6E0B08">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北京市密云区北庄镇便民服务中心（北京市密云区北庄镇退役军人服务站），主要职责：为镇所属“窗口类”事业单位，主要承担政务服务、社区服务、社会保障、住房保障、养老助残以及其他需要直接面向群众和驻区单位的综合便民服务工作，协调推动社区便民服务相关工作；负责退役军人服务、拥军优属相关的事务性工作等。</w:t>
      </w:r>
    </w:p>
    <w:p w14:paraId="4432A3C0">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北京市密云区北庄镇市民活动中心（北京市密云区北庄镇党群活动中心），主要职责：为镇所属“活动类”事业单位，主要承担党群文体活动组织、活动场所管理以及党群活动相关的事务性、辅助性工作等；负责加强基层文化体育队伍建设；负责电影的放映；负责组织文体活动；负责文化、体育骨干的培训、技术指导；承担文物保护相关事务性、辅助性工作等；负责旅游业发展的促进、服务工作；负责旅游企业、旅游景点、民俗户的服务工作；负责旅游资源、旅游政策的咨询、宣传等。</w:t>
      </w:r>
    </w:p>
    <w:p w14:paraId="6B6BFC61">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3.北京市密云区北庄镇市民诉求处置中心（北京市密云区北庄镇综治中心），主要职责：为镇所属“平台类”事业单位，主要承担镇大数据管理、应急管理、网格化管理、“12345”市政府服务热线等与城市管理、社会管理密切相关的事务性、辅助性工作；负责完成区城市管理指挥中心下达的城市管理任务，统筹协调属地涉及的相关职能部门；负责辖区内城市管理问题的发现收集、协调处置和结案核查；按职责承担物业管理服务相关的事务性、辅助性工作；负责协管员队伍的统一管理、调度使用；负责纪检监察信息化工作等。</w:t>
      </w:r>
    </w:p>
    <w:p w14:paraId="490D5E89">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4.北京市密云区北庄镇生态环境保护中心,主要职责：负责本地区生态环境保护、水资源保护、矿产资源保护等事务性、辅助性工作；负责护水、护河、护山、护林、护地、护环境“六护”机制的具体实施；负责镇域内环境卫生服务、垃圾处理、扫雪铲冰、环卫基础设施建设、环境整治提升等事务性、辅助性工作。</w:t>
      </w:r>
    </w:p>
    <w:p w14:paraId="01A2B333">
      <w:pPr>
        <w:tabs>
          <w:tab w:val="center" w:pos="6979"/>
        </w:tabs>
        <w:spacing w:line="580" w:lineRule="exact"/>
        <w:ind w:firstLine="570"/>
        <w:rPr>
          <w:rFonts w:hint="eastAsia"/>
        </w:rPr>
      </w:pPr>
      <w:r>
        <w:rPr>
          <w:rFonts w:hint="eastAsia" w:ascii="仿宋_GB2312" w:eastAsia="仿宋_GB2312"/>
          <w:sz w:val="28"/>
          <w:szCs w:val="28"/>
        </w:rPr>
        <w:t>5.北京市密云区北庄镇</w:t>
      </w:r>
      <w:r>
        <w:rPr>
          <w:rFonts w:hint="eastAsia" w:ascii="仿宋_GB2312" w:eastAsia="仿宋_GB2312"/>
          <w:sz w:val="28"/>
          <w:szCs w:val="28"/>
          <w:lang w:eastAsia="zh-CN"/>
        </w:rPr>
        <w:t>农业农村和经济发展服务中心</w:t>
      </w:r>
      <w:r>
        <w:rPr>
          <w:rFonts w:hint="eastAsia" w:ascii="仿宋_GB2312" w:eastAsia="仿宋_GB2312"/>
          <w:sz w:val="28"/>
          <w:szCs w:val="28"/>
        </w:rPr>
        <w:t>,主要职责：负责植树造林、古树名木、野生动物保护、森林资源管护、森林防火等事务性、辅助性工作；负责林果业、农业发展的技术指导与服务；负责林果业病虫害预测、预报、检疫等；负责土情、肥情、墒情、疫情等公共农情监测、预报和处置；负责农林业投入品及农产品生产过程中的质量安全检测、监测和强制性检验；负责农林业技术服务与培训；负责农村实用人才和农业科技人才队伍建设等相关工作；负责农村土地承包及合同管理、土地流转管理及服务、土地承包经营纠纷调解、农民负担、农民专业合作社、农村集体资产资金资源管理和审计监督等事务性、辅助性工作；负责农村会计队伍的管理；负责农村集体经济体制改革试点及推广；接受农村合作经济组织委托记账等；负责经济发展、重点项目开发建设、产业结构调整等服务工作。</w:t>
      </w:r>
    </w:p>
    <w:p w14:paraId="6E2B0A4E">
      <w:pPr>
        <w:tabs>
          <w:tab w:val="center" w:pos="6979"/>
        </w:tabs>
        <w:spacing w:line="580" w:lineRule="exact"/>
        <w:ind w:firstLine="700" w:firstLineChars="250"/>
        <w:rPr>
          <w:rFonts w:hint="eastAsia"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lang w:val="en-US" w:eastAsia="zh-CN"/>
        </w:rPr>
        <w:t>二</w:t>
      </w:r>
      <w:r>
        <w:rPr>
          <w:rFonts w:hint="eastAsia" w:ascii="仿宋_GB2312" w:eastAsia="仿宋_GB2312"/>
          <w:sz w:val="28"/>
          <w:szCs w:val="28"/>
        </w:rPr>
        <w:t>）机构</w:t>
      </w:r>
      <w:r>
        <w:rPr>
          <w:rFonts w:ascii="仿宋_GB2312" w:eastAsia="仿宋_GB2312"/>
          <w:sz w:val="28"/>
          <w:szCs w:val="28"/>
        </w:rPr>
        <w:t>设置</w:t>
      </w:r>
      <w:r>
        <w:rPr>
          <w:rFonts w:hint="eastAsia" w:ascii="仿宋_GB2312" w:eastAsia="仿宋_GB2312"/>
          <w:sz w:val="28"/>
          <w:szCs w:val="28"/>
          <w:lang w:val="en-US" w:eastAsia="zh-CN"/>
        </w:rPr>
        <w:t>情况</w:t>
      </w:r>
    </w:p>
    <w:p w14:paraId="67F7B679">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北庄镇共设置机构科室 13个。分别是：</w:t>
      </w:r>
      <w:r>
        <w:rPr>
          <w:rFonts w:hint="eastAsia" w:ascii="仿宋_GB2312" w:eastAsia="仿宋_GB2312"/>
          <w:sz w:val="28"/>
          <w:szCs w:val="28"/>
        </w:rPr>
        <w:t>党群工作办公室(人大工作办公室）</w:t>
      </w:r>
      <w:r>
        <w:rPr>
          <w:rFonts w:hint="eastAsia" w:ascii="仿宋_GB2312" w:eastAsia="仿宋_GB2312"/>
          <w:sz w:val="28"/>
          <w:szCs w:val="28"/>
          <w:lang w:eastAsia="zh-CN"/>
        </w:rPr>
        <w:t>、</w:t>
      </w:r>
      <w:r>
        <w:rPr>
          <w:rFonts w:hint="eastAsia" w:ascii="仿宋_GB2312" w:eastAsia="仿宋_GB2312"/>
          <w:sz w:val="28"/>
          <w:szCs w:val="28"/>
        </w:rPr>
        <w:t>平安建设办公室（人民武装部、司法所）</w:t>
      </w:r>
      <w:r>
        <w:rPr>
          <w:rFonts w:hint="eastAsia" w:ascii="仿宋_GB2312" w:eastAsia="仿宋_GB2312"/>
          <w:sz w:val="28"/>
          <w:szCs w:val="28"/>
          <w:lang w:eastAsia="zh-CN"/>
        </w:rPr>
        <w:t>、</w:t>
      </w:r>
      <w:r>
        <w:rPr>
          <w:rFonts w:hint="eastAsia" w:ascii="仿宋_GB2312" w:eastAsia="仿宋_GB2312"/>
          <w:sz w:val="28"/>
          <w:szCs w:val="28"/>
        </w:rPr>
        <w:t>城乡建设办公室</w:t>
      </w:r>
      <w:r>
        <w:rPr>
          <w:rFonts w:hint="eastAsia" w:ascii="仿宋_GB2312" w:eastAsia="仿宋_GB2312"/>
          <w:sz w:val="28"/>
          <w:szCs w:val="28"/>
          <w:lang w:eastAsia="zh-CN"/>
        </w:rPr>
        <w:t>、</w:t>
      </w:r>
      <w:r>
        <w:rPr>
          <w:rFonts w:hint="eastAsia" w:ascii="仿宋_GB2312" w:eastAsia="仿宋_GB2312"/>
          <w:sz w:val="28"/>
          <w:szCs w:val="28"/>
        </w:rPr>
        <w:t>经济发展办公室（统计所）</w:t>
      </w:r>
      <w:r>
        <w:rPr>
          <w:rFonts w:hint="eastAsia" w:ascii="仿宋_GB2312" w:eastAsia="仿宋_GB2312"/>
          <w:sz w:val="28"/>
          <w:szCs w:val="28"/>
          <w:lang w:eastAsia="zh-CN"/>
        </w:rPr>
        <w:t>、</w:t>
      </w:r>
      <w:r>
        <w:rPr>
          <w:rFonts w:hint="eastAsia" w:ascii="仿宋_GB2312" w:eastAsia="仿宋_GB2312"/>
          <w:sz w:val="28"/>
          <w:szCs w:val="28"/>
        </w:rPr>
        <w:t>农业农村办公室</w:t>
      </w:r>
      <w:r>
        <w:rPr>
          <w:rFonts w:hint="eastAsia" w:ascii="仿宋_GB2312" w:eastAsia="仿宋_GB2312"/>
          <w:sz w:val="28"/>
          <w:szCs w:val="28"/>
          <w:lang w:eastAsia="zh-CN"/>
        </w:rPr>
        <w:t>、</w:t>
      </w:r>
      <w:r>
        <w:rPr>
          <w:rFonts w:hint="eastAsia" w:ascii="仿宋_GB2312" w:eastAsia="仿宋_GB2312"/>
          <w:sz w:val="28"/>
          <w:szCs w:val="28"/>
        </w:rPr>
        <w:t>综合保障办公室</w:t>
      </w:r>
      <w:r>
        <w:rPr>
          <w:rFonts w:hint="eastAsia" w:ascii="仿宋_GB2312" w:eastAsia="仿宋_GB2312"/>
          <w:sz w:val="28"/>
          <w:szCs w:val="28"/>
          <w:lang w:eastAsia="zh-CN"/>
        </w:rPr>
        <w:t>、</w:t>
      </w:r>
      <w:r>
        <w:rPr>
          <w:rFonts w:hint="eastAsia" w:ascii="仿宋_GB2312" w:eastAsia="仿宋_GB2312"/>
          <w:sz w:val="28"/>
          <w:szCs w:val="28"/>
        </w:rPr>
        <w:t>镇纪委、区监委派出北庄镇监察办公室</w:t>
      </w:r>
      <w:r>
        <w:rPr>
          <w:rFonts w:hint="eastAsia" w:ascii="仿宋_GB2312" w:eastAsia="仿宋_GB2312"/>
          <w:sz w:val="28"/>
          <w:szCs w:val="28"/>
          <w:lang w:eastAsia="zh-CN"/>
        </w:rPr>
        <w:t>、</w:t>
      </w:r>
      <w:r>
        <w:rPr>
          <w:rFonts w:hint="eastAsia" w:ascii="仿宋_GB2312" w:eastAsia="仿宋_GB2312"/>
          <w:sz w:val="28"/>
          <w:szCs w:val="28"/>
        </w:rPr>
        <w:t>综合行政执法队</w:t>
      </w:r>
      <w:r>
        <w:rPr>
          <w:rFonts w:hint="eastAsia" w:ascii="仿宋_GB2312" w:eastAsia="仿宋_GB2312"/>
          <w:sz w:val="28"/>
          <w:szCs w:val="28"/>
          <w:lang w:eastAsia="zh-CN"/>
        </w:rPr>
        <w:t>、</w:t>
      </w:r>
      <w:r>
        <w:rPr>
          <w:rFonts w:hint="eastAsia" w:ascii="仿宋_GB2312" w:eastAsia="仿宋_GB2312"/>
          <w:sz w:val="28"/>
          <w:szCs w:val="28"/>
        </w:rPr>
        <w:t>北京市密云区北庄镇便民服务中心（北京市密云区北庄镇退役军人服务站）</w:t>
      </w:r>
      <w:r>
        <w:rPr>
          <w:rFonts w:hint="eastAsia" w:ascii="仿宋_GB2312" w:eastAsia="仿宋_GB2312"/>
          <w:sz w:val="28"/>
          <w:szCs w:val="28"/>
          <w:lang w:eastAsia="zh-CN"/>
        </w:rPr>
        <w:t>、</w:t>
      </w:r>
      <w:r>
        <w:rPr>
          <w:rFonts w:hint="eastAsia" w:ascii="仿宋_GB2312" w:eastAsia="仿宋_GB2312"/>
          <w:sz w:val="28"/>
          <w:szCs w:val="28"/>
        </w:rPr>
        <w:t>北京市密云区北庄镇市民活动中心（北京市密云区北庄镇党群活动中心）</w:t>
      </w:r>
      <w:r>
        <w:rPr>
          <w:rFonts w:hint="eastAsia" w:ascii="仿宋_GB2312" w:eastAsia="仿宋_GB2312"/>
          <w:sz w:val="28"/>
          <w:szCs w:val="28"/>
          <w:lang w:eastAsia="zh-CN"/>
        </w:rPr>
        <w:t>、</w:t>
      </w:r>
      <w:r>
        <w:rPr>
          <w:rFonts w:hint="eastAsia" w:ascii="仿宋_GB2312" w:eastAsia="仿宋_GB2312"/>
          <w:sz w:val="28"/>
          <w:szCs w:val="28"/>
        </w:rPr>
        <w:t>北京市密云区北庄镇市民诉求处置中心（北京市密云区北庄镇综治中心）</w:t>
      </w:r>
      <w:r>
        <w:rPr>
          <w:rFonts w:hint="eastAsia" w:ascii="仿宋_GB2312" w:eastAsia="仿宋_GB2312"/>
          <w:sz w:val="28"/>
          <w:szCs w:val="28"/>
          <w:lang w:eastAsia="zh-CN"/>
        </w:rPr>
        <w:t>、</w:t>
      </w:r>
      <w:r>
        <w:rPr>
          <w:rFonts w:hint="eastAsia" w:ascii="仿宋_GB2312" w:eastAsia="仿宋_GB2312"/>
          <w:sz w:val="28"/>
          <w:szCs w:val="28"/>
        </w:rPr>
        <w:t>北京市密云区北庄镇生态环境保护中心</w:t>
      </w:r>
      <w:r>
        <w:rPr>
          <w:rFonts w:hint="eastAsia" w:ascii="仿宋_GB2312" w:eastAsia="仿宋_GB2312"/>
          <w:sz w:val="28"/>
          <w:szCs w:val="28"/>
          <w:lang w:eastAsia="zh-CN"/>
        </w:rPr>
        <w:t>、</w:t>
      </w:r>
      <w:r>
        <w:rPr>
          <w:rFonts w:hint="eastAsia" w:ascii="仿宋_GB2312" w:eastAsia="仿宋_GB2312"/>
          <w:sz w:val="28"/>
          <w:szCs w:val="28"/>
        </w:rPr>
        <w:t>北京市密云区北庄镇</w:t>
      </w:r>
      <w:r>
        <w:rPr>
          <w:rFonts w:hint="eastAsia" w:ascii="仿宋_GB2312" w:eastAsia="仿宋_GB2312"/>
          <w:sz w:val="28"/>
          <w:szCs w:val="28"/>
          <w:lang w:eastAsia="zh-CN"/>
        </w:rPr>
        <w:t>农业农村和经济发展服务中心。</w:t>
      </w:r>
    </w:p>
    <w:p w14:paraId="6F8945DD">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00E7C16B">
      <w:pPr>
        <w:tabs>
          <w:tab w:val="center" w:pos="6979"/>
        </w:tabs>
        <w:spacing w:line="580" w:lineRule="exact"/>
        <w:ind w:firstLine="570"/>
        <w:rPr>
          <w:rFonts w:hint="default" w:ascii="仿宋_GB2312" w:eastAsia="仿宋_GB2312"/>
          <w:sz w:val="28"/>
          <w:szCs w:val="28"/>
          <w:lang w:val="en-US" w:eastAsia="zh-CN"/>
        </w:rPr>
      </w:pPr>
      <w:r>
        <w:rPr>
          <w:rFonts w:hint="eastAsia" w:ascii="仿宋_GB2312" w:eastAsia="仿宋_GB2312"/>
          <w:sz w:val="28"/>
          <w:szCs w:val="28"/>
          <w:lang w:eastAsia="zh-CN"/>
        </w:rPr>
        <w:t>2025年</w:t>
      </w:r>
      <w:r>
        <w:rPr>
          <w:rFonts w:hint="eastAsia" w:ascii="仿宋_GB2312" w:eastAsia="仿宋_GB2312"/>
          <w:sz w:val="28"/>
          <w:szCs w:val="28"/>
        </w:rPr>
        <w:t>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26541.65</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13226.28</w:t>
      </w:r>
      <w:r>
        <w:rPr>
          <w:rFonts w:hint="eastAsia" w:ascii="仿宋_GB2312" w:eastAsia="仿宋_GB2312"/>
          <w:sz w:val="28"/>
          <w:szCs w:val="28"/>
        </w:rPr>
        <w:t>万元，增长</w:t>
      </w:r>
      <w:r>
        <w:rPr>
          <w:rFonts w:hint="eastAsia" w:ascii="仿宋_GB2312" w:eastAsia="仿宋_GB2312"/>
          <w:sz w:val="28"/>
          <w:szCs w:val="28"/>
          <w:lang w:val="en-US" w:eastAsia="zh-CN"/>
        </w:rPr>
        <w:t>99.33</w:t>
      </w:r>
      <w:r>
        <w:rPr>
          <w:rFonts w:hint="eastAsia" w:ascii="仿宋_GB2312" w:eastAsia="仿宋_GB2312"/>
          <w:sz w:val="28"/>
          <w:szCs w:val="28"/>
        </w:rPr>
        <w:t>%。</w:t>
      </w:r>
      <w:r>
        <w:rPr>
          <w:rFonts w:hint="eastAsia" w:ascii="仿宋_GB2312" w:eastAsia="仿宋_GB2312"/>
          <w:sz w:val="28"/>
          <w:szCs w:val="28"/>
          <w:lang w:val="en-US" w:eastAsia="zh-CN"/>
        </w:rPr>
        <w:t>主要是受“25.07”区域性大洪水灾害影响，灾害防治支出大幅增加。</w:t>
      </w:r>
    </w:p>
    <w:p w14:paraId="49CD144F">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3EE6F07C">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lang w:eastAsia="zh-CN"/>
        </w:rPr>
        <w:t>2025年</w:t>
      </w:r>
      <w:r>
        <w:rPr>
          <w:rFonts w:hint="eastAsia" w:ascii="仿宋_GB2312" w:eastAsia="仿宋_GB2312"/>
          <w:sz w:val="28"/>
          <w:szCs w:val="28"/>
        </w:rPr>
        <w:t>度本年收入合计</w:t>
      </w:r>
      <w:r>
        <w:rPr>
          <w:rFonts w:ascii="仿宋_GB2312" w:eastAsia="仿宋_GB2312"/>
          <w:sz w:val="28"/>
          <w:szCs w:val="28"/>
        </w:rPr>
        <w:t>26336.</w:t>
      </w:r>
      <w:r>
        <w:rPr>
          <w:rFonts w:hint="eastAsia" w:ascii="仿宋_GB2312" w:eastAsia="仿宋_GB2312"/>
          <w:sz w:val="28"/>
          <w:szCs w:val="28"/>
          <w:lang w:val="en-US" w:eastAsia="zh-CN"/>
        </w:rPr>
        <w:t>20</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13360.37</w:t>
      </w:r>
      <w:r>
        <w:rPr>
          <w:rFonts w:hint="eastAsia" w:ascii="仿宋_GB2312" w:eastAsia="仿宋_GB2312"/>
          <w:sz w:val="28"/>
          <w:szCs w:val="28"/>
        </w:rPr>
        <w:t>万元，增长</w:t>
      </w:r>
      <w:r>
        <w:rPr>
          <w:rFonts w:hint="eastAsia" w:ascii="仿宋_GB2312" w:eastAsia="仿宋_GB2312"/>
          <w:sz w:val="28"/>
          <w:szCs w:val="28"/>
          <w:lang w:val="en-US" w:eastAsia="zh-CN"/>
        </w:rPr>
        <w:t>102.96</w:t>
      </w:r>
      <w:r>
        <w:rPr>
          <w:rFonts w:hint="eastAsia" w:ascii="仿宋_GB2312" w:eastAsia="仿宋_GB2312"/>
          <w:sz w:val="28"/>
          <w:szCs w:val="28"/>
        </w:rPr>
        <w:t>%</w:t>
      </w:r>
      <w:r>
        <w:rPr>
          <w:rFonts w:hint="eastAsia" w:ascii="仿宋_GB2312" w:eastAsia="仿宋_GB2312"/>
          <w:sz w:val="28"/>
          <w:szCs w:val="28"/>
          <w:lang w:eastAsia="zh-CN"/>
        </w:rPr>
        <w:t>。</w:t>
      </w:r>
    </w:p>
    <w:p w14:paraId="5332ED0F">
      <w:pPr>
        <w:tabs>
          <w:tab w:val="center" w:pos="6979"/>
        </w:tabs>
        <w:spacing w:line="580" w:lineRule="exact"/>
        <w:ind w:firstLine="560" w:firstLineChars="200"/>
      </w:pPr>
      <w:r>
        <w:rPr>
          <w:rFonts w:hint="eastAsia" w:ascii="仿宋_GB2312" w:eastAsia="仿宋_GB2312"/>
          <w:sz w:val="28"/>
          <w:szCs w:val="28"/>
        </w:rPr>
        <w:t>1.财政拨款收入</w:t>
      </w:r>
      <w:r>
        <w:rPr>
          <w:rFonts w:ascii="仿宋_GB2312" w:eastAsia="仿宋_GB2312"/>
          <w:sz w:val="28"/>
          <w:szCs w:val="28"/>
        </w:rPr>
        <w:t>26336.</w:t>
      </w:r>
      <w:r>
        <w:rPr>
          <w:rFonts w:hint="eastAsia" w:ascii="仿宋_GB2312" w:eastAsia="仿宋_GB2312"/>
          <w:sz w:val="28"/>
          <w:szCs w:val="28"/>
          <w:lang w:val="en-US" w:eastAsia="zh-CN"/>
        </w:rPr>
        <w:t>20</w:t>
      </w:r>
      <w:r>
        <w:rPr>
          <w:rFonts w:hint="eastAsia" w:ascii="仿宋_GB2312" w:eastAsia="仿宋_GB2312"/>
          <w:sz w:val="28"/>
          <w:szCs w:val="28"/>
        </w:rPr>
        <w:t>万元，占收入合计的</w:t>
      </w:r>
      <w:r>
        <w:rPr>
          <w:rFonts w:hint="eastAsia" w:ascii="仿宋_GB2312" w:eastAsia="仿宋_GB2312"/>
          <w:sz w:val="28"/>
          <w:szCs w:val="28"/>
          <w:lang w:eastAsia="zh-CN"/>
        </w:rPr>
        <w:t>100%</w:t>
      </w:r>
      <w:r>
        <w:rPr>
          <w:rFonts w:hint="eastAsia" w:ascii="仿宋_GB2312" w:eastAsia="仿宋_GB2312"/>
          <w:sz w:val="28"/>
          <w:szCs w:val="28"/>
        </w:rPr>
        <w:t>。其中：一般公共预算财政拨款收入</w:t>
      </w:r>
      <w:r>
        <w:rPr>
          <w:rFonts w:ascii="仿宋_GB2312" w:eastAsia="仿宋_GB2312"/>
          <w:sz w:val="28"/>
          <w:szCs w:val="28"/>
        </w:rPr>
        <w:t>25882.3</w:t>
      </w:r>
      <w:r>
        <w:rPr>
          <w:rFonts w:hint="eastAsia" w:ascii="仿宋_GB2312" w:eastAsia="仿宋_GB2312"/>
          <w:sz w:val="28"/>
          <w:szCs w:val="28"/>
          <w:lang w:val="en-US" w:eastAsia="zh-CN"/>
        </w:rPr>
        <w:t>9</w:t>
      </w:r>
      <w:r>
        <w:rPr>
          <w:rFonts w:hint="eastAsia" w:ascii="仿宋_GB2312" w:eastAsia="仿宋_GB2312"/>
          <w:sz w:val="28"/>
          <w:szCs w:val="28"/>
        </w:rPr>
        <w:t>万元，占收入合计的</w:t>
      </w:r>
      <w:r>
        <w:rPr>
          <w:rFonts w:hint="eastAsia" w:ascii="仿宋_GB2312" w:eastAsia="仿宋_GB2312"/>
          <w:sz w:val="28"/>
          <w:szCs w:val="28"/>
          <w:lang w:eastAsia="zh-CN"/>
        </w:rPr>
        <w:t>98.28</w:t>
      </w:r>
      <w:r>
        <w:rPr>
          <w:rFonts w:hint="eastAsia" w:ascii="仿宋_GB2312" w:eastAsia="仿宋_GB2312"/>
          <w:sz w:val="28"/>
          <w:szCs w:val="28"/>
        </w:rPr>
        <w:t>%；政府性基金预算财政拨款收入</w:t>
      </w:r>
      <w:r>
        <w:rPr>
          <w:rFonts w:ascii="仿宋_GB2312" w:eastAsia="仿宋_GB2312"/>
          <w:sz w:val="28"/>
          <w:szCs w:val="28"/>
        </w:rPr>
        <w:t>453.81</w:t>
      </w:r>
      <w:r>
        <w:rPr>
          <w:rFonts w:hint="eastAsia" w:ascii="仿宋_GB2312" w:eastAsia="仿宋_GB2312"/>
          <w:sz w:val="28"/>
          <w:szCs w:val="28"/>
        </w:rPr>
        <w:t>万元，占收入合计的</w:t>
      </w:r>
      <w:r>
        <w:rPr>
          <w:rFonts w:hint="eastAsia" w:ascii="仿宋_GB2312" w:eastAsia="仿宋_GB2312"/>
          <w:sz w:val="28"/>
          <w:szCs w:val="28"/>
          <w:lang w:eastAsia="zh-CN"/>
        </w:rPr>
        <w:t>1.72</w:t>
      </w:r>
      <w:r>
        <w:rPr>
          <w:rFonts w:hint="eastAsia" w:ascii="仿宋_GB2312" w:eastAsia="仿宋_GB2312"/>
          <w:sz w:val="28"/>
          <w:szCs w:val="28"/>
        </w:rPr>
        <w:t>%；国有资本经营预算财政拨款收入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57344694">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2.上级补助收入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68941511">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3.事业收入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5A97325F">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4.经营收入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7A0CC66F">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5.附属单位上缴收入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12A7A56C">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6.其他收入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1EADBD43">
      <w:pPr>
        <w:pStyle w:val="3"/>
        <w:ind w:firstLine="0"/>
        <w:jc w:val="center"/>
      </w:pPr>
      <w:r>
        <w:rPr>
          <w:rFonts w:hint="eastAsia" w:ascii="仿宋_GB2312" w:eastAsia="仿宋_GB2312"/>
          <w:color w:val="000000"/>
          <w:sz w:val="32"/>
          <w:szCs w:val="32"/>
          <w:highlight w:val="none"/>
          <w:lang w:val="en-US" w:eastAsia="zh-CN"/>
        </w:rPr>
        <w:t>图1：收入决算</w:t>
      </w:r>
    </w:p>
    <w:p w14:paraId="6B065B87">
      <w:pPr>
        <w:pStyle w:val="3"/>
        <w:rPr>
          <w:rFonts w:hint="default" w:eastAsia="黑体"/>
          <w:lang w:val="en-US" w:eastAsia="zh-CN"/>
        </w:rPr>
      </w:pPr>
      <w:r>
        <w:rPr>
          <w:rFonts w:hint="eastAsia"/>
          <w:lang w:val="en-US" w:eastAsia="zh-CN"/>
        </w:rPr>
        <w:t xml:space="preserve">                  </w:t>
      </w:r>
      <w:r>
        <w:rPr>
          <w:rFonts w:hint="default" w:eastAsia="黑体"/>
          <w:lang w:val="en-US" w:eastAsia="zh-CN"/>
        </w:rPr>
        <w:drawing>
          <wp:inline distT="0" distB="0" distL="114300" distR="114300">
            <wp:extent cx="4876800" cy="2980055"/>
            <wp:effectExtent l="0" t="0" r="0" b="4445"/>
            <wp:docPr id="1" name="图片 1" descr="微信图片_20260818144615_2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818144615_2_58"/>
                    <pic:cNvPicPr>
                      <a:picLocks noChangeAspect="1"/>
                    </pic:cNvPicPr>
                  </pic:nvPicPr>
                  <pic:blipFill>
                    <a:blip r:embed="rId6"/>
                    <a:stretch>
                      <a:fillRect/>
                    </a:stretch>
                  </pic:blipFill>
                  <pic:spPr>
                    <a:xfrm>
                      <a:off x="0" y="0"/>
                      <a:ext cx="4876800" cy="2980055"/>
                    </a:xfrm>
                    <a:prstGeom prst="rect">
                      <a:avLst/>
                    </a:prstGeom>
                  </pic:spPr>
                </pic:pic>
              </a:graphicData>
            </a:graphic>
          </wp:inline>
        </w:drawing>
      </w:r>
    </w:p>
    <w:p w14:paraId="16AC8932">
      <w:pPr>
        <w:pStyle w:val="4"/>
        <w:ind w:firstLine="420"/>
        <w:jc w:val="center"/>
      </w:pPr>
    </w:p>
    <w:p w14:paraId="7F7B34EE">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0AADA5D4">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2025年</w:t>
      </w:r>
      <w:r>
        <w:rPr>
          <w:rFonts w:hint="eastAsia" w:ascii="仿宋_GB2312" w:eastAsia="仿宋_GB2312"/>
          <w:sz w:val="28"/>
          <w:szCs w:val="28"/>
        </w:rPr>
        <w:t>度本年支出合计</w:t>
      </w:r>
      <w:r>
        <w:rPr>
          <w:rFonts w:ascii="仿宋_GB2312" w:eastAsia="仿宋_GB2312"/>
          <w:sz w:val="28"/>
          <w:szCs w:val="28"/>
        </w:rPr>
        <w:t>26541.65</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13226.28</w:t>
      </w:r>
      <w:r>
        <w:rPr>
          <w:rFonts w:hint="eastAsia" w:ascii="仿宋_GB2312" w:eastAsia="仿宋_GB2312"/>
          <w:sz w:val="28"/>
          <w:szCs w:val="28"/>
        </w:rPr>
        <w:t>万元，增长</w:t>
      </w:r>
      <w:r>
        <w:rPr>
          <w:rFonts w:hint="eastAsia" w:ascii="仿宋_GB2312" w:eastAsia="仿宋_GB2312"/>
          <w:sz w:val="28"/>
          <w:szCs w:val="28"/>
          <w:lang w:val="en-US" w:eastAsia="zh-CN"/>
        </w:rPr>
        <w:t>99.33</w:t>
      </w:r>
      <w:r>
        <w:rPr>
          <w:rFonts w:hint="eastAsia" w:ascii="仿宋_GB2312" w:eastAsia="仿宋_GB2312"/>
          <w:sz w:val="28"/>
          <w:szCs w:val="28"/>
        </w:rPr>
        <w:t>%，其中：基本支出</w:t>
      </w:r>
      <w:r>
        <w:rPr>
          <w:rFonts w:ascii="仿宋_GB2312" w:eastAsia="仿宋_GB2312"/>
          <w:sz w:val="28"/>
          <w:szCs w:val="28"/>
        </w:rPr>
        <w:t>2555.98</w:t>
      </w:r>
      <w:r>
        <w:rPr>
          <w:rFonts w:hint="eastAsia" w:ascii="仿宋_GB2312" w:eastAsia="仿宋_GB2312"/>
          <w:sz w:val="28"/>
          <w:szCs w:val="28"/>
        </w:rPr>
        <w:t>万元，占支出合计的</w:t>
      </w:r>
      <w:r>
        <w:rPr>
          <w:rFonts w:hint="eastAsia" w:ascii="仿宋_GB2312" w:eastAsia="仿宋_GB2312"/>
          <w:sz w:val="28"/>
          <w:szCs w:val="28"/>
          <w:lang w:eastAsia="zh-CN"/>
        </w:rPr>
        <w:t>9.63</w:t>
      </w:r>
      <w:r>
        <w:rPr>
          <w:rFonts w:hint="eastAsia" w:ascii="仿宋_GB2312" w:eastAsia="仿宋_GB2312"/>
          <w:sz w:val="28"/>
          <w:szCs w:val="28"/>
        </w:rPr>
        <w:t>%；项目支出</w:t>
      </w:r>
      <w:r>
        <w:rPr>
          <w:rFonts w:ascii="仿宋_GB2312" w:eastAsia="仿宋_GB2312"/>
          <w:sz w:val="28"/>
          <w:szCs w:val="28"/>
        </w:rPr>
        <w:t>23985.6</w:t>
      </w:r>
      <w:r>
        <w:rPr>
          <w:rFonts w:hint="eastAsia" w:ascii="仿宋_GB2312" w:eastAsia="仿宋_GB2312"/>
          <w:sz w:val="28"/>
          <w:szCs w:val="28"/>
          <w:lang w:val="en-US" w:eastAsia="zh-CN"/>
        </w:rPr>
        <w:t>7</w:t>
      </w:r>
      <w:r>
        <w:rPr>
          <w:rFonts w:hint="eastAsia" w:ascii="仿宋_GB2312" w:eastAsia="仿宋_GB2312"/>
          <w:sz w:val="28"/>
          <w:szCs w:val="28"/>
        </w:rPr>
        <w:t>万元，占支出合计的</w:t>
      </w:r>
      <w:r>
        <w:rPr>
          <w:rFonts w:hint="eastAsia" w:ascii="仿宋_GB2312" w:eastAsia="仿宋_GB2312"/>
          <w:sz w:val="28"/>
          <w:szCs w:val="28"/>
          <w:lang w:eastAsia="zh-CN"/>
        </w:rPr>
        <w:t>90.37</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%；经营支出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%；对附属单位补助支出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w:t>
      </w:r>
    </w:p>
    <w:p w14:paraId="0337967B">
      <w:pPr>
        <w:pStyle w:val="3"/>
        <w:ind w:firstLine="5772" w:firstLineChars="1804"/>
        <w:jc w:val="both"/>
        <w:rPr>
          <w:rFonts w:ascii="仿宋_GB2312" w:eastAsia="仿宋_GB2312"/>
          <w:color w:val="000000"/>
          <w:sz w:val="32"/>
        </w:rPr>
      </w:pPr>
      <w:r>
        <w:rPr>
          <w:rFonts w:hint="eastAsia" w:ascii="仿宋_GB2312" w:eastAsia="仿宋_GB2312"/>
          <w:color w:val="000000"/>
          <w:sz w:val="32"/>
        </w:rPr>
        <w:t>图2：支出</w:t>
      </w:r>
      <w:r>
        <w:rPr>
          <w:rFonts w:hint="eastAsia" w:ascii="仿宋_GB2312" w:eastAsia="仿宋_GB2312"/>
          <w:color w:val="000000"/>
          <w:sz w:val="32"/>
          <w:lang w:val="en-US" w:eastAsia="zh-CN"/>
        </w:rPr>
        <w:t>决算</w:t>
      </w:r>
    </w:p>
    <w:p w14:paraId="3A4CEE6B">
      <w:pPr>
        <w:pStyle w:val="3"/>
        <w:rPr>
          <w:rFonts w:hint="default" w:eastAsia="黑体"/>
          <w:lang w:val="en-US" w:eastAsia="zh-CN"/>
        </w:rPr>
      </w:pPr>
      <w:r>
        <w:rPr>
          <w:rFonts w:hint="eastAsia"/>
          <w:lang w:val="en-US" w:eastAsia="zh-CN"/>
        </w:rPr>
        <w:t xml:space="preserve">                   </w:t>
      </w:r>
      <w:r>
        <w:rPr>
          <w:rFonts w:hint="default" w:eastAsia="黑体"/>
          <w:lang w:val="en-US" w:eastAsia="zh-CN"/>
        </w:rPr>
        <w:drawing>
          <wp:inline distT="0" distB="0" distL="114300" distR="114300">
            <wp:extent cx="4053840" cy="2804160"/>
            <wp:effectExtent l="0" t="0" r="10160" b="2540"/>
            <wp:docPr id="2" name="图片 2" descr="微信图片_20260818144604_1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818144604_1_58"/>
                    <pic:cNvPicPr>
                      <a:picLocks noChangeAspect="1"/>
                    </pic:cNvPicPr>
                  </pic:nvPicPr>
                  <pic:blipFill>
                    <a:blip r:embed="rId7"/>
                    <a:stretch>
                      <a:fillRect/>
                    </a:stretch>
                  </pic:blipFill>
                  <pic:spPr>
                    <a:xfrm>
                      <a:off x="0" y="0"/>
                      <a:ext cx="4053840" cy="2804160"/>
                    </a:xfrm>
                    <a:prstGeom prst="rect">
                      <a:avLst/>
                    </a:prstGeom>
                  </pic:spPr>
                </pic:pic>
              </a:graphicData>
            </a:graphic>
          </wp:inline>
        </w:drawing>
      </w:r>
    </w:p>
    <w:p w14:paraId="36CA88F7">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212EC32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2025年</w:t>
      </w:r>
      <w:r>
        <w:rPr>
          <w:rFonts w:hint="eastAsia" w:ascii="仿宋_GB2312" w:eastAsia="仿宋_GB2312"/>
          <w:sz w:val="28"/>
          <w:szCs w:val="28"/>
        </w:rPr>
        <w:t>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26541.65</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13226.28</w:t>
      </w:r>
      <w:r>
        <w:rPr>
          <w:rFonts w:hint="eastAsia" w:ascii="仿宋_GB2312" w:eastAsia="仿宋_GB2312"/>
          <w:sz w:val="28"/>
          <w:szCs w:val="28"/>
        </w:rPr>
        <w:t>万元，增长</w:t>
      </w:r>
      <w:r>
        <w:rPr>
          <w:rFonts w:hint="eastAsia" w:ascii="仿宋_GB2312" w:eastAsia="仿宋_GB2312"/>
          <w:sz w:val="28"/>
          <w:szCs w:val="28"/>
          <w:lang w:val="en-US" w:eastAsia="zh-CN"/>
        </w:rPr>
        <w:t>99.33</w:t>
      </w:r>
      <w:r>
        <w:rPr>
          <w:rFonts w:hint="eastAsia" w:ascii="仿宋_GB2312" w:eastAsia="仿宋_GB2312"/>
          <w:sz w:val="28"/>
          <w:szCs w:val="28"/>
        </w:rPr>
        <w:t>%。主要原因：</w:t>
      </w:r>
      <w:r>
        <w:rPr>
          <w:rFonts w:hint="eastAsia" w:ascii="仿宋_GB2312" w:eastAsia="仿宋_GB2312"/>
          <w:sz w:val="28"/>
          <w:szCs w:val="28"/>
          <w:lang w:val="en-US" w:eastAsia="zh-CN"/>
        </w:rPr>
        <w:t>2025年受“25.07”区域性大洪水灾害影响，灾后救助及恢复建设项目大幅增加，相应财政拨款收入及支出大幅增加</w:t>
      </w:r>
      <w:r>
        <w:rPr>
          <w:rFonts w:hint="eastAsia" w:ascii="仿宋_GB2312" w:eastAsia="仿宋_GB2312"/>
          <w:sz w:val="28"/>
          <w:szCs w:val="28"/>
        </w:rPr>
        <w:t>。</w:t>
      </w:r>
    </w:p>
    <w:p w14:paraId="1F3AAE3F">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14:paraId="6B8112D1">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14:paraId="5A0CBA57">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2025年</w:t>
      </w:r>
      <w:r>
        <w:rPr>
          <w:rFonts w:hint="eastAsia" w:ascii="仿宋_GB2312" w:eastAsia="仿宋_GB2312"/>
          <w:sz w:val="28"/>
          <w:szCs w:val="28"/>
        </w:rPr>
        <w:t>度一般公共预算财政拨款支出</w:t>
      </w:r>
      <w:r>
        <w:rPr>
          <w:rFonts w:ascii="仿宋_GB2312" w:eastAsia="仿宋_GB2312"/>
          <w:sz w:val="28"/>
          <w:szCs w:val="28"/>
        </w:rPr>
        <w:t>26055.14</w:t>
      </w:r>
      <w:r>
        <w:rPr>
          <w:rFonts w:hint="eastAsia" w:ascii="仿宋_GB2312" w:eastAsia="仿宋_GB2312"/>
          <w:sz w:val="28"/>
          <w:szCs w:val="28"/>
        </w:rPr>
        <w:t>万元，主要用于以下方面（按大类）：一般公共服务支出3561</w:t>
      </w:r>
      <w:r>
        <w:rPr>
          <w:rFonts w:hint="eastAsia" w:ascii="仿宋_GB2312" w:eastAsia="仿宋_GB2312"/>
          <w:sz w:val="28"/>
          <w:szCs w:val="28"/>
          <w:lang w:val="en-US" w:eastAsia="zh-CN"/>
        </w:rPr>
        <w:t>.</w:t>
      </w:r>
      <w:r>
        <w:rPr>
          <w:rFonts w:hint="eastAsia" w:ascii="仿宋_GB2312" w:eastAsia="仿宋_GB2312"/>
          <w:sz w:val="28"/>
          <w:szCs w:val="28"/>
        </w:rPr>
        <w:t>90万元，占本年财政拨款支出</w:t>
      </w:r>
      <w:r>
        <w:rPr>
          <w:rFonts w:hint="eastAsia" w:ascii="仿宋_GB2312" w:eastAsia="仿宋_GB2312"/>
          <w:sz w:val="28"/>
          <w:szCs w:val="28"/>
          <w:lang w:val="en-US" w:eastAsia="zh-CN"/>
        </w:rPr>
        <w:t>13.67</w:t>
      </w:r>
      <w:r>
        <w:rPr>
          <w:rFonts w:hint="eastAsia" w:ascii="仿宋_GB2312" w:eastAsia="仿宋_GB2312"/>
          <w:sz w:val="28"/>
          <w:szCs w:val="28"/>
        </w:rPr>
        <w:t>%； 文化旅游体育与传媒支出250</w:t>
      </w:r>
      <w:r>
        <w:rPr>
          <w:rFonts w:hint="eastAsia" w:ascii="仿宋_GB2312" w:eastAsia="仿宋_GB2312"/>
          <w:sz w:val="28"/>
          <w:szCs w:val="28"/>
          <w:lang w:val="en-US" w:eastAsia="zh-CN"/>
        </w:rPr>
        <w:t>.</w:t>
      </w:r>
      <w:r>
        <w:rPr>
          <w:rFonts w:hint="eastAsia" w:ascii="仿宋_GB2312" w:eastAsia="仿宋_GB2312"/>
          <w:sz w:val="28"/>
          <w:szCs w:val="28"/>
        </w:rPr>
        <w:t>61</w:t>
      </w:r>
      <w:r>
        <w:rPr>
          <w:rFonts w:hint="eastAsia" w:ascii="仿宋_GB2312" w:eastAsia="仿宋_GB2312"/>
          <w:sz w:val="28"/>
          <w:szCs w:val="28"/>
          <w:lang w:val="en-US" w:eastAsia="zh-CN"/>
        </w:rPr>
        <w:t>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0.96%，社会保障和就业支出666.65万元，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2.56%，卫生健康支出133.78万元，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0.51%，节能环保支出8.05万元，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0.03%，城乡社区支出686.45万元，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2.63%，农林水支出4899.48万元，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18.80%，交通运输支出21.43万元，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0.08%，资源勘探工业信息等支出6.59万元，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0.02%，住房保障支出52.48万元，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0.2%，灾害防治及应急管理支出15767.72万元，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60.51%</w:t>
      </w:r>
      <w:r>
        <w:rPr>
          <w:rFonts w:hint="eastAsia" w:ascii="仿宋_GB2312" w:eastAsia="仿宋_GB2312"/>
          <w:sz w:val="28"/>
          <w:szCs w:val="28"/>
        </w:rPr>
        <w:t>。</w:t>
      </w:r>
    </w:p>
    <w:p w14:paraId="0260B35B">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（二）一般公共预算财政拨款支出决算具体情况</w:t>
      </w:r>
    </w:p>
    <w:p w14:paraId="40BFFF8D">
      <w:pPr>
        <w:tabs>
          <w:tab w:val="center" w:pos="6979"/>
        </w:tabs>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1、“一般公共服务支出”（类）2025年度年初预算3073.01万元，2025年度决算3561.90万元，比2025年度年初预算增加488.89万元。主要原因是：行政事业单位社会保险资金从一般公共服务支出。</w:t>
      </w:r>
    </w:p>
    <w:p w14:paraId="1F4DE9BD">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2、“文化旅游体育与传媒”(类)2025年度年初预算13.8万元，2025年度决算250.61万元，比2025年度年初预算增加236.81万元，主要是专项款用于文化和旅游项目支出。</w:t>
      </w:r>
    </w:p>
    <w:p w14:paraId="775B3F7F">
      <w:pPr>
        <w:tabs>
          <w:tab w:val="center" w:pos="6979"/>
        </w:tabs>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3、“社会保障和就业”(类)2025年度年初预算397.43万元，2025年度决算666.65万元，比2025年度年初预算增加269.22万元，主要是用于社会保障和就业支出。</w:t>
      </w:r>
    </w:p>
    <w:p w14:paraId="330C95D7">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4、“卫生健康”(类)2025年度年初预算255.83万元，2025年度决算133.78万元，比2025年度年初预算减少122.05万元，主要是因为行政事业单位医疗经费从一般公共服务支出类支出。</w:t>
      </w:r>
    </w:p>
    <w:p w14:paraId="77FF8D80">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5、“节能环保”(类)2025年度年初预算0万元，2025年度决算8.05万元，比2025年度年初预算增加8.05万元，主要是增加8.05万元的大气污染治理专项经费支出。</w:t>
      </w:r>
    </w:p>
    <w:p w14:paraId="56766AA3">
      <w:pPr>
        <w:tabs>
          <w:tab w:val="center" w:pos="6979"/>
        </w:tabs>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6、“城乡社区”(类)2025年度年初预算520.05万元，2025年度决算686.45万元，比2025年度年初预算增加166.40万元，主要是增加城乡社区规划与管理专项经费支出。</w:t>
      </w:r>
    </w:p>
    <w:p w14:paraId="27557177">
      <w:pPr>
        <w:tabs>
          <w:tab w:val="center" w:pos="6979"/>
        </w:tabs>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7、“农林水”(类)2025年度年初预算1206.96万元，2025年度决算4899.48万元，比2025年度年初预算增加3692.52万元，主要是农业农村支出增加专项经费2206.72万元，水利工程建设支出增加专项经费1100万元。</w:t>
      </w:r>
    </w:p>
    <w:p w14:paraId="1B70C412">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8、“交通运输”(类)2025年度年初预算0万元，2025年度决算21.43万元，比2025年度年初预算增加21.43万元，主要是增加21.43万元公路养护专项资金支出。</w:t>
      </w:r>
    </w:p>
    <w:p w14:paraId="55788468">
      <w:pPr>
        <w:tabs>
          <w:tab w:val="center" w:pos="6979"/>
        </w:tabs>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9、“资源勘探工业信息”(类)2025年度年初预算1000万元，2025年度决算6.59万元，比2025年度年初预算减少993.41万元，主要是对企业补助资金从一般公共服务类支出。</w:t>
      </w:r>
    </w:p>
    <w:p w14:paraId="7E8940C1">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10、“住房保障”(类)2025年度年初预算210.87万元，2025年度决算52.48万元，比2025年度年初预算减少158.39万元，主要是住房公积金支出从一般公共服务类支出。</w:t>
      </w:r>
    </w:p>
    <w:p w14:paraId="7863B70A">
      <w:pPr>
        <w:tabs>
          <w:tab w:val="center" w:pos="6979"/>
        </w:tabs>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11、“灾害防治及应急管理”(类)2025年度年初预算0万元，2025年度决算15767.72万元，比2025年度年初预算增加15767.72万元，主要是2025年度受“25.07”区域性大洪水灾害影响，灾后救助及恢复建设项目大幅增加，相应财政拨款收入及支出大幅增加。</w:t>
      </w:r>
    </w:p>
    <w:p w14:paraId="08D11DF2">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14:paraId="4FAAA9E7">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14:paraId="4850E86C">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2025年</w:t>
      </w:r>
      <w:r>
        <w:rPr>
          <w:rFonts w:hint="eastAsia" w:ascii="仿宋_GB2312" w:eastAsia="仿宋_GB2312"/>
          <w:sz w:val="28"/>
          <w:szCs w:val="28"/>
        </w:rPr>
        <w:t>度政府性基金预算财政拨款支出</w:t>
      </w:r>
      <w:r>
        <w:rPr>
          <w:rFonts w:ascii="仿宋_GB2312" w:eastAsia="仿宋_GB2312"/>
          <w:sz w:val="28"/>
          <w:szCs w:val="28"/>
        </w:rPr>
        <w:t>486.5</w:t>
      </w:r>
      <w:r>
        <w:rPr>
          <w:rFonts w:hint="eastAsia" w:ascii="仿宋_GB2312" w:eastAsia="仿宋_GB2312"/>
          <w:sz w:val="28"/>
          <w:szCs w:val="28"/>
          <w:lang w:val="en-US" w:eastAsia="zh-CN"/>
        </w:rPr>
        <w:t>1</w:t>
      </w:r>
      <w:r>
        <w:rPr>
          <w:rFonts w:hint="eastAsia" w:ascii="仿宋_GB2312" w:eastAsia="仿宋_GB2312"/>
          <w:sz w:val="28"/>
          <w:szCs w:val="28"/>
        </w:rPr>
        <w:t>万元，主要用于以下方面（按大类）：城乡社区支出43</w:t>
      </w:r>
      <w:r>
        <w:rPr>
          <w:rFonts w:hint="eastAsia" w:ascii="仿宋_GB2312" w:eastAsia="仿宋_GB2312"/>
          <w:sz w:val="28"/>
          <w:szCs w:val="28"/>
          <w:lang w:val="en-US" w:eastAsia="zh-CN"/>
        </w:rPr>
        <w:t>.</w:t>
      </w:r>
      <w:r>
        <w:rPr>
          <w:rFonts w:hint="eastAsia" w:ascii="仿宋_GB2312" w:eastAsia="仿宋_GB2312"/>
          <w:sz w:val="28"/>
          <w:szCs w:val="28"/>
        </w:rPr>
        <w:t>8</w:t>
      </w:r>
      <w:r>
        <w:rPr>
          <w:rFonts w:hint="eastAsia" w:ascii="仿宋_GB2312" w:eastAsia="仿宋_GB2312"/>
          <w:sz w:val="28"/>
          <w:szCs w:val="28"/>
          <w:lang w:val="en-US" w:eastAsia="zh-CN"/>
        </w:rPr>
        <w:t>3</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8.85</w:t>
      </w:r>
      <w:r>
        <w:rPr>
          <w:rFonts w:hint="eastAsia" w:ascii="仿宋_GB2312" w:eastAsia="仿宋_GB2312"/>
          <w:sz w:val="28"/>
          <w:szCs w:val="28"/>
        </w:rPr>
        <w:t>%；农林水支出435</w:t>
      </w:r>
      <w:r>
        <w:rPr>
          <w:rFonts w:hint="eastAsia" w:ascii="仿宋_GB2312" w:eastAsia="仿宋_GB2312"/>
          <w:sz w:val="28"/>
          <w:szCs w:val="28"/>
          <w:lang w:val="en-US" w:eastAsia="zh-CN"/>
        </w:rPr>
        <w:t>.</w:t>
      </w:r>
      <w:r>
        <w:rPr>
          <w:rFonts w:hint="eastAsia" w:ascii="仿宋_GB2312" w:eastAsia="仿宋_GB2312"/>
          <w:sz w:val="28"/>
          <w:szCs w:val="28"/>
        </w:rPr>
        <w:t>43</w:t>
      </w:r>
      <w:r>
        <w:rPr>
          <w:rFonts w:hint="eastAsia" w:ascii="仿宋_GB2312" w:eastAsia="仿宋_GB2312"/>
          <w:sz w:val="28"/>
          <w:szCs w:val="28"/>
          <w:lang w:val="en-US" w:eastAsia="zh-CN"/>
        </w:rPr>
        <w:t>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89.51</w:t>
      </w:r>
      <w:r>
        <w:rPr>
          <w:rFonts w:hint="eastAsia" w:ascii="仿宋_GB2312" w:eastAsia="仿宋_GB2312"/>
          <w:sz w:val="28"/>
          <w:szCs w:val="28"/>
        </w:rPr>
        <w:t>%</w:t>
      </w:r>
      <w:r>
        <w:rPr>
          <w:rFonts w:hint="eastAsia" w:ascii="仿宋_GB2312" w:eastAsia="仿宋_GB2312"/>
          <w:sz w:val="28"/>
          <w:szCs w:val="28"/>
          <w:lang w:eastAsia="zh-CN"/>
        </w:rPr>
        <w:t>，其他支出7</w:t>
      </w:r>
      <w:r>
        <w:rPr>
          <w:rFonts w:hint="eastAsia" w:ascii="仿宋_GB2312" w:eastAsia="仿宋_GB2312"/>
          <w:sz w:val="28"/>
          <w:szCs w:val="28"/>
          <w:lang w:val="en-US" w:eastAsia="zh-CN"/>
        </w:rPr>
        <w:t>.</w:t>
      </w:r>
      <w:r>
        <w:rPr>
          <w:rFonts w:hint="eastAsia" w:ascii="仿宋_GB2312" w:eastAsia="仿宋_GB2312"/>
          <w:sz w:val="28"/>
          <w:szCs w:val="28"/>
          <w:lang w:eastAsia="zh-CN"/>
        </w:rPr>
        <w:t>2</w:t>
      </w:r>
      <w:r>
        <w:rPr>
          <w:rFonts w:hint="eastAsia" w:ascii="仿宋_GB2312" w:eastAsia="仿宋_GB2312"/>
          <w:sz w:val="28"/>
          <w:szCs w:val="28"/>
          <w:lang w:val="en-US" w:eastAsia="zh-CN"/>
        </w:rPr>
        <w:t>5万元，</w:t>
      </w:r>
      <w:r>
        <w:rPr>
          <w:rFonts w:hint="eastAsia" w:ascii="仿宋_GB2312" w:eastAsia="仿宋_GB2312"/>
          <w:sz w:val="28"/>
          <w:szCs w:val="28"/>
        </w:rPr>
        <w:t>占本年财政拨款支出</w:t>
      </w:r>
      <w:r>
        <w:rPr>
          <w:rFonts w:hint="eastAsia" w:ascii="仿宋_GB2312" w:eastAsia="仿宋_GB2312"/>
          <w:sz w:val="28"/>
          <w:szCs w:val="28"/>
          <w:lang w:val="en-US" w:eastAsia="zh-CN"/>
        </w:rPr>
        <w:t>1.49</w:t>
      </w:r>
      <w:r>
        <w:rPr>
          <w:rFonts w:hint="eastAsia" w:ascii="仿宋_GB2312" w:eastAsia="仿宋_GB2312"/>
          <w:sz w:val="28"/>
          <w:szCs w:val="28"/>
        </w:rPr>
        <w:t>%</w:t>
      </w:r>
      <w:r>
        <w:rPr>
          <w:rFonts w:hint="eastAsia" w:ascii="仿宋_GB2312" w:eastAsia="仿宋_GB2312"/>
          <w:sz w:val="28"/>
          <w:szCs w:val="28"/>
          <w:lang w:eastAsia="zh-CN"/>
        </w:rPr>
        <w:t>。</w:t>
      </w:r>
    </w:p>
    <w:p w14:paraId="49FC1DF1">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14:paraId="5AF4D866">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1、“城乡社区支出”（类</w:t>
      </w:r>
      <w:r>
        <w:rPr>
          <w:rFonts w:hint="eastAsia" w:ascii="仿宋_GB2312" w:eastAsia="仿宋_GB2312"/>
          <w:sz w:val="28"/>
          <w:szCs w:val="28"/>
          <w:lang w:eastAsia="zh-CN"/>
        </w:rPr>
        <w:t>，</w:t>
      </w:r>
      <w:r>
        <w:rPr>
          <w:rFonts w:hint="eastAsia" w:ascii="仿宋_GB2312" w:eastAsia="仿宋_GB2312"/>
          <w:sz w:val="28"/>
          <w:szCs w:val="28"/>
        </w:rPr>
        <w:t>下同）</w:t>
      </w:r>
      <w:r>
        <w:rPr>
          <w:rFonts w:hint="eastAsia" w:ascii="仿宋_GB2312" w:eastAsia="仿宋_GB2312"/>
          <w:sz w:val="28"/>
          <w:szCs w:val="28"/>
          <w:lang w:eastAsia="zh-CN"/>
        </w:rPr>
        <w:t>2025</w:t>
      </w:r>
      <w:r>
        <w:rPr>
          <w:rFonts w:hint="eastAsia" w:ascii="仿宋_GB2312" w:eastAsia="仿宋_GB2312"/>
          <w:sz w:val="28"/>
          <w:szCs w:val="28"/>
        </w:rPr>
        <w:t>年度年初预算</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2025年</w:t>
      </w:r>
      <w:r>
        <w:rPr>
          <w:rFonts w:hint="eastAsia" w:ascii="仿宋_GB2312" w:eastAsia="仿宋_GB2312"/>
          <w:sz w:val="28"/>
          <w:szCs w:val="28"/>
        </w:rPr>
        <w:t>度决算43</w:t>
      </w:r>
      <w:r>
        <w:rPr>
          <w:rFonts w:hint="eastAsia" w:ascii="仿宋_GB2312" w:eastAsia="仿宋_GB2312"/>
          <w:sz w:val="28"/>
          <w:szCs w:val="28"/>
          <w:lang w:val="en-US" w:eastAsia="zh-CN"/>
        </w:rPr>
        <w:t>.</w:t>
      </w:r>
      <w:r>
        <w:rPr>
          <w:rFonts w:hint="eastAsia" w:ascii="仿宋_GB2312" w:eastAsia="仿宋_GB2312"/>
          <w:sz w:val="28"/>
          <w:szCs w:val="28"/>
        </w:rPr>
        <w:t>8</w:t>
      </w:r>
      <w:r>
        <w:rPr>
          <w:rFonts w:hint="eastAsia" w:ascii="仿宋_GB2312" w:eastAsia="仿宋_GB2312"/>
          <w:sz w:val="28"/>
          <w:szCs w:val="28"/>
          <w:lang w:val="en-US" w:eastAsia="zh-CN"/>
        </w:rPr>
        <w:t>3</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度年初预算增加43</w:t>
      </w:r>
      <w:r>
        <w:rPr>
          <w:rFonts w:hint="eastAsia" w:ascii="仿宋_GB2312" w:eastAsia="仿宋_GB2312"/>
          <w:sz w:val="28"/>
          <w:szCs w:val="28"/>
          <w:lang w:val="en-US" w:eastAsia="zh-CN"/>
        </w:rPr>
        <w:t>.</w:t>
      </w:r>
      <w:r>
        <w:rPr>
          <w:rFonts w:hint="eastAsia" w:ascii="仿宋_GB2312" w:eastAsia="仿宋_GB2312"/>
          <w:sz w:val="28"/>
          <w:szCs w:val="28"/>
        </w:rPr>
        <w:t>8</w:t>
      </w:r>
      <w:r>
        <w:rPr>
          <w:rFonts w:hint="eastAsia" w:ascii="仿宋_GB2312" w:eastAsia="仿宋_GB2312"/>
          <w:sz w:val="28"/>
          <w:szCs w:val="28"/>
          <w:lang w:val="en-US" w:eastAsia="zh-CN"/>
        </w:rPr>
        <w:t>3</w:t>
      </w:r>
      <w:r>
        <w:rPr>
          <w:rFonts w:hint="eastAsia" w:ascii="仿宋_GB2312" w:eastAsia="仿宋_GB2312"/>
          <w:sz w:val="28"/>
          <w:szCs w:val="28"/>
        </w:rPr>
        <w:t>万元，其中：国有土地使用权出让收入安排的支出18</w:t>
      </w:r>
      <w:r>
        <w:rPr>
          <w:rFonts w:hint="eastAsia" w:ascii="仿宋_GB2312" w:eastAsia="仿宋_GB2312"/>
          <w:sz w:val="28"/>
          <w:szCs w:val="28"/>
          <w:lang w:val="en-US" w:eastAsia="zh-CN"/>
        </w:rPr>
        <w:t>.</w:t>
      </w:r>
      <w:r>
        <w:rPr>
          <w:rFonts w:hint="eastAsia" w:ascii="仿宋_GB2312" w:eastAsia="仿宋_GB2312"/>
          <w:sz w:val="28"/>
          <w:szCs w:val="28"/>
        </w:rPr>
        <w:t>8</w:t>
      </w:r>
      <w:r>
        <w:rPr>
          <w:rFonts w:hint="eastAsia" w:ascii="仿宋_GB2312" w:eastAsia="仿宋_GB2312"/>
          <w:sz w:val="28"/>
          <w:szCs w:val="28"/>
          <w:lang w:val="en-US" w:eastAsia="zh-CN"/>
        </w:rPr>
        <w:t>3</w:t>
      </w:r>
      <w:r>
        <w:rPr>
          <w:rFonts w:hint="eastAsia" w:ascii="仿宋_GB2312" w:eastAsia="仿宋_GB2312"/>
          <w:sz w:val="28"/>
          <w:szCs w:val="28"/>
        </w:rPr>
        <w:t>万元，污水处理费安排的支出</w:t>
      </w:r>
      <w:r>
        <w:rPr>
          <w:rFonts w:hint="eastAsia" w:ascii="仿宋_GB2312" w:eastAsia="仿宋_GB2312"/>
          <w:sz w:val="28"/>
          <w:szCs w:val="28"/>
          <w:lang w:val="en-US" w:eastAsia="zh-CN"/>
        </w:rPr>
        <w:t>25万元。</w:t>
      </w:r>
    </w:p>
    <w:p w14:paraId="58BF739B">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“农林水”（类）</w:t>
      </w:r>
      <w:r>
        <w:rPr>
          <w:rFonts w:hint="eastAsia" w:ascii="仿宋_GB2312" w:eastAsia="仿宋_GB2312"/>
          <w:sz w:val="28"/>
          <w:szCs w:val="28"/>
          <w:lang w:eastAsia="zh-CN"/>
        </w:rPr>
        <w:t>2025</w:t>
      </w:r>
      <w:r>
        <w:rPr>
          <w:rFonts w:hint="eastAsia" w:ascii="仿宋_GB2312" w:eastAsia="仿宋_GB2312"/>
          <w:sz w:val="28"/>
          <w:szCs w:val="28"/>
        </w:rPr>
        <w:t>年度年初预算</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2025年</w:t>
      </w:r>
      <w:r>
        <w:rPr>
          <w:rFonts w:hint="eastAsia" w:ascii="仿宋_GB2312" w:eastAsia="仿宋_GB2312"/>
          <w:sz w:val="28"/>
          <w:szCs w:val="28"/>
        </w:rPr>
        <w:t>度决算435</w:t>
      </w:r>
      <w:r>
        <w:rPr>
          <w:rFonts w:hint="eastAsia" w:ascii="仿宋_GB2312" w:eastAsia="仿宋_GB2312"/>
          <w:sz w:val="28"/>
          <w:szCs w:val="28"/>
          <w:lang w:val="en-US" w:eastAsia="zh-CN"/>
        </w:rPr>
        <w:t>.</w:t>
      </w:r>
      <w:r>
        <w:rPr>
          <w:rFonts w:hint="eastAsia" w:ascii="仿宋_GB2312" w:eastAsia="仿宋_GB2312"/>
          <w:sz w:val="28"/>
          <w:szCs w:val="28"/>
        </w:rPr>
        <w:t>43万元，比</w:t>
      </w:r>
      <w:r>
        <w:rPr>
          <w:rFonts w:hint="eastAsia" w:ascii="仿宋_GB2312" w:eastAsia="仿宋_GB2312"/>
          <w:sz w:val="28"/>
          <w:szCs w:val="28"/>
          <w:lang w:eastAsia="zh-CN"/>
        </w:rPr>
        <w:t>2025年</w:t>
      </w:r>
      <w:r>
        <w:rPr>
          <w:rFonts w:hint="eastAsia" w:ascii="仿宋_GB2312" w:eastAsia="仿宋_GB2312"/>
          <w:sz w:val="28"/>
          <w:szCs w:val="28"/>
        </w:rPr>
        <w:t>度年初预算增加435</w:t>
      </w:r>
      <w:r>
        <w:rPr>
          <w:rFonts w:hint="eastAsia" w:ascii="仿宋_GB2312" w:eastAsia="仿宋_GB2312"/>
          <w:sz w:val="28"/>
          <w:szCs w:val="28"/>
          <w:lang w:val="en-US" w:eastAsia="zh-CN"/>
        </w:rPr>
        <w:t>.</w:t>
      </w:r>
      <w:r>
        <w:rPr>
          <w:rFonts w:hint="eastAsia" w:ascii="仿宋_GB2312" w:eastAsia="仿宋_GB2312"/>
          <w:sz w:val="28"/>
          <w:szCs w:val="28"/>
        </w:rPr>
        <w:t>43万元，</w:t>
      </w:r>
      <w:r>
        <w:rPr>
          <w:rFonts w:hint="eastAsia" w:ascii="仿宋_GB2312" w:eastAsia="仿宋_GB2312"/>
          <w:sz w:val="28"/>
          <w:szCs w:val="28"/>
          <w:lang w:val="en-US" w:eastAsia="zh-CN"/>
        </w:rPr>
        <w:t>其中：</w:t>
      </w:r>
      <w:r>
        <w:rPr>
          <w:rFonts w:hint="eastAsia" w:ascii="仿宋_GB2312" w:eastAsia="仿宋_GB2312"/>
          <w:sz w:val="28"/>
          <w:szCs w:val="28"/>
        </w:rPr>
        <w:t>大中型水库移民后期扶持基金支出435</w:t>
      </w:r>
      <w:r>
        <w:rPr>
          <w:rFonts w:hint="eastAsia" w:ascii="仿宋_GB2312" w:eastAsia="仿宋_GB2312"/>
          <w:sz w:val="28"/>
          <w:szCs w:val="28"/>
          <w:lang w:val="en-US" w:eastAsia="zh-CN"/>
        </w:rPr>
        <w:t>.</w:t>
      </w:r>
      <w:r>
        <w:rPr>
          <w:rFonts w:hint="eastAsia" w:ascii="仿宋_GB2312" w:eastAsia="仿宋_GB2312"/>
          <w:sz w:val="28"/>
          <w:szCs w:val="28"/>
        </w:rPr>
        <w:t>43</w:t>
      </w:r>
      <w:r>
        <w:rPr>
          <w:rFonts w:hint="eastAsia" w:ascii="仿宋_GB2312" w:eastAsia="仿宋_GB2312"/>
          <w:sz w:val="28"/>
          <w:szCs w:val="28"/>
          <w:lang w:val="en-US" w:eastAsia="zh-CN"/>
        </w:rPr>
        <w:t>万元。</w:t>
      </w:r>
    </w:p>
    <w:p w14:paraId="41FECCC6">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w:t>
      </w:r>
      <w:r>
        <w:rPr>
          <w:rFonts w:hint="eastAsia" w:ascii="仿宋_GB2312" w:eastAsia="仿宋_GB2312"/>
          <w:sz w:val="28"/>
          <w:szCs w:val="28"/>
          <w:lang w:eastAsia="zh-CN"/>
        </w:rPr>
        <w:t>其他支出</w:t>
      </w:r>
      <w:r>
        <w:rPr>
          <w:rFonts w:hint="eastAsia" w:ascii="仿宋_GB2312" w:eastAsia="仿宋_GB2312"/>
          <w:sz w:val="28"/>
          <w:szCs w:val="28"/>
        </w:rPr>
        <w:t>”（</w:t>
      </w:r>
      <w:r>
        <w:rPr>
          <w:rFonts w:hint="eastAsia" w:ascii="仿宋_GB2312" w:eastAsia="仿宋_GB2312"/>
          <w:sz w:val="28"/>
          <w:szCs w:val="28"/>
          <w:lang w:val="en-US" w:eastAsia="zh-CN"/>
        </w:rPr>
        <w:t>类</w:t>
      </w:r>
      <w:r>
        <w:rPr>
          <w:rFonts w:hint="eastAsia" w:ascii="仿宋_GB2312" w:eastAsia="仿宋_GB2312"/>
          <w:sz w:val="28"/>
          <w:szCs w:val="28"/>
        </w:rPr>
        <w:t>）</w:t>
      </w:r>
      <w:r>
        <w:rPr>
          <w:rFonts w:hint="eastAsia" w:ascii="仿宋_GB2312" w:eastAsia="仿宋_GB2312"/>
          <w:sz w:val="28"/>
          <w:szCs w:val="28"/>
          <w:lang w:eastAsia="zh-CN"/>
        </w:rPr>
        <w:t>2025</w:t>
      </w:r>
      <w:r>
        <w:rPr>
          <w:rFonts w:hint="eastAsia" w:ascii="仿宋_GB2312" w:eastAsia="仿宋_GB2312"/>
          <w:sz w:val="28"/>
          <w:szCs w:val="28"/>
        </w:rPr>
        <w:t>年度年初预算</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eastAsia="zh-CN"/>
        </w:rPr>
        <w:t>7</w:t>
      </w:r>
      <w:r>
        <w:rPr>
          <w:rFonts w:hint="eastAsia" w:ascii="仿宋_GB2312" w:eastAsia="仿宋_GB2312"/>
          <w:sz w:val="28"/>
          <w:szCs w:val="28"/>
          <w:lang w:val="en-US" w:eastAsia="zh-CN"/>
        </w:rPr>
        <w:t>.</w:t>
      </w:r>
      <w:r>
        <w:rPr>
          <w:rFonts w:hint="eastAsia" w:ascii="仿宋_GB2312" w:eastAsia="仿宋_GB2312"/>
          <w:sz w:val="28"/>
          <w:szCs w:val="28"/>
          <w:lang w:eastAsia="zh-CN"/>
        </w:rPr>
        <w:t>2</w:t>
      </w:r>
      <w:r>
        <w:rPr>
          <w:rFonts w:hint="eastAsia" w:ascii="仿宋_GB2312" w:eastAsia="仿宋_GB2312"/>
          <w:sz w:val="28"/>
          <w:szCs w:val="28"/>
          <w:lang w:val="en-US" w:eastAsia="zh-CN"/>
        </w:rPr>
        <w:t>5</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eastAsia="zh-CN"/>
        </w:rPr>
        <w:t>7</w:t>
      </w:r>
      <w:r>
        <w:rPr>
          <w:rFonts w:hint="eastAsia" w:ascii="仿宋_GB2312" w:eastAsia="仿宋_GB2312"/>
          <w:sz w:val="28"/>
          <w:szCs w:val="28"/>
          <w:lang w:val="en-US" w:eastAsia="zh-CN"/>
        </w:rPr>
        <w:t>.</w:t>
      </w:r>
      <w:r>
        <w:rPr>
          <w:rFonts w:hint="eastAsia" w:ascii="仿宋_GB2312" w:eastAsia="仿宋_GB2312"/>
          <w:sz w:val="28"/>
          <w:szCs w:val="28"/>
          <w:lang w:eastAsia="zh-CN"/>
        </w:rPr>
        <w:t>2</w:t>
      </w:r>
      <w:r>
        <w:rPr>
          <w:rFonts w:hint="eastAsia" w:ascii="仿宋_GB2312" w:eastAsia="仿宋_GB2312"/>
          <w:sz w:val="28"/>
          <w:szCs w:val="28"/>
          <w:lang w:val="en-US" w:eastAsia="zh-CN"/>
        </w:rPr>
        <w:t>5</w:t>
      </w:r>
      <w:r>
        <w:rPr>
          <w:rFonts w:hint="eastAsia" w:ascii="仿宋_GB2312" w:eastAsia="仿宋_GB2312"/>
          <w:sz w:val="28"/>
          <w:szCs w:val="28"/>
        </w:rPr>
        <w:t>万元，</w:t>
      </w:r>
      <w:r>
        <w:rPr>
          <w:rFonts w:hint="eastAsia" w:ascii="仿宋_GB2312" w:eastAsia="仿宋_GB2312"/>
          <w:sz w:val="28"/>
          <w:szCs w:val="28"/>
          <w:lang w:val="en-US" w:eastAsia="zh-CN"/>
        </w:rPr>
        <w:t>用于彩票公益金安排的支出</w:t>
      </w:r>
      <w:r>
        <w:rPr>
          <w:rFonts w:hint="eastAsia" w:ascii="仿宋_GB2312" w:eastAsia="仿宋_GB2312"/>
          <w:sz w:val="28"/>
          <w:szCs w:val="28"/>
          <w:lang w:eastAsia="zh-CN"/>
        </w:rPr>
        <w:t>7</w:t>
      </w:r>
      <w:r>
        <w:rPr>
          <w:rFonts w:hint="eastAsia" w:ascii="仿宋_GB2312" w:eastAsia="仿宋_GB2312"/>
          <w:sz w:val="28"/>
          <w:szCs w:val="28"/>
          <w:lang w:val="en-US" w:eastAsia="zh-CN"/>
        </w:rPr>
        <w:t>.</w:t>
      </w:r>
      <w:r>
        <w:rPr>
          <w:rFonts w:hint="eastAsia" w:ascii="仿宋_GB2312" w:eastAsia="仿宋_GB2312"/>
          <w:sz w:val="28"/>
          <w:szCs w:val="28"/>
          <w:lang w:eastAsia="zh-CN"/>
        </w:rPr>
        <w:t>2</w:t>
      </w:r>
      <w:r>
        <w:rPr>
          <w:rFonts w:hint="eastAsia" w:ascii="仿宋_GB2312" w:eastAsia="仿宋_GB2312"/>
          <w:sz w:val="28"/>
          <w:szCs w:val="28"/>
          <w:lang w:val="en-US" w:eastAsia="zh-CN"/>
        </w:rPr>
        <w:t>5</w:t>
      </w:r>
      <w:r>
        <w:rPr>
          <w:rFonts w:hint="eastAsia" w:ascii="仿宋_GB2312" w:eastAsia="仿宋_GB2312"/>
          <w:sz w:val="28"/>
          <w:szCs w:val="28"/>
        </w:rPr>
        <w:t>万元</w:t>
      </w:r>
      <w:r>
        <w:rPr>
          <w:rFonts w:hint="eastAsia" w:ascii="仿宋_GB2312" w:eastAsia="仿宋_GB2312"/>
          <w:sz w:val="28"/>
          <w:szCs w:val="28"/>
          <w:lang w:eastAsia="zh-CN"/>
        </w:rPr>
        <w:t>。</w:t>
      </w:r>
    </w:p>
    <w:p w14:paraId="613A68AC">
      <w:pPr>
        <w:spacing w:line="580" w:lineRule="exact"/>
        <w:ind w:firstLine="560" w:firstLineChars="200"/>
        <w:rPr>
          <w:rFonts w:ascii="黑体" w:eastAsia="黑体"/>
          <w:b/>
          <w:sz w:val="28"/>
          <w:szCs w:val="28"/>
        </w:rPr>
      </w:pPr>
      <w:r>
        <w:rPr>
          <w:rFonts w:hint="eastAsia" w:ascii="黑体" w:eastAsia="黑体"/>
          <w:b/>
          <w:sz w:val="28"/>
          <w:szCs w:val="28"/>
        </w:rPr>
        <w:t>六、国有资本经营预算财</w:t>
      </w:r>
      <w:r>
        <w:rPr>
          <w:rFonts w:ascii="黑体" w:eastAsia="黑体"/>
          <w:b/>
          <w:sz w:val="28"/>
          <w:szCs w:val="28"/>
        </w:rPr>
        <w:t>政拨款</w:t>
      </w:r>
      <w:r>
        <w:rPr>
          <w:rFonts w:hint="eastAsia" w:ascii="黑体" w:eastAsia="黑体"/>
          <w:b/>
          <w:sz w:val="28"/>
          <w:szCs w:val="28"/>
        </w:rPr>
        <w:t>收支情况</w:t>
      </w:r>
    </w:p>
    <w:p w14:paraId="664B2901">
      <w:pPr>
        <w:ind w:firstLine="537" w:firstLineChars="192"/>
        <w:rPr>
          <w:rFonts w:hint="default" w:ascii="仿宋_GB2312" w:eastAsia="仿宋_GB2312"/>
          <w:sz w:val="28"/>
          <w:szCs w:val="28"/>
          <w:lang w:val="en-US" w:eastAsia="zh-CN"/>
        </w:rPr>
      </w:pPr>
      <w:r>
        <w:rPr>
          <w:rFonts w:hint="eastAsia" w:ascii="仿宋_GB2312" w:eastAsia="仿宋_GB2312"/>
          <w:sz w:val="28"/>
          <w:szCs w:val="28"/>
          <w:lang w:val="en-US" w:eastAsia="zh-CN"/>
        </w:rPr>
        <w:t>本单位本年度无此项支出。</w:t>
      </w:r>
      <w:r>
        <w:rPr>
          <w:rFonts w:hint="eastAsia" w:ascii="仿宋_GB2312" w:eastAsia="仿宋_GB2312"/>
          <w:sz w:val="28"/>
          <w:szCs w:val="28"/>
          <w:lang w:eastAsia="zh-CN"/>
        </w:rPr>
        <w:t>2025年</w:t>
      </w:r>
      <w:r>
        <w:rPr>
          <w:rFonts w:hint="eastAsia" w:ascii="仿宋_GB2312" w:eastAsia="仿宋_GB2312"/>
          <w:sz w:val="28"/>
          <w:szCs w:val="28"/>
        </w:rPr>
        <w:t>度国有资本经营预算财政</w:t>
      </w:r>
      <w:r>
        <w:rPr>
          <w:rFonts w:ascii="仿宋_GB2312" w:eastAsia="仿宋_GB2312"/>
          <w:sz w:val="28"/>
          <w:szCs w:val="28"/>
        </w:rPr>
        <w:t>拨款</w:t>
      </w:r>
      <w:r>
        <w:rPr>
          <w:rFonts w:hint="eastAsia" w:ascii="仿宋_GB2312" w:eastAsia="仿宋_GB2312"/>
          <w:sz w:val="28"/>
          <w:szCs w:val="28"/>
        </w:rPr>
        <w:t>收入总</w:t>
      </w:r>
      <w:r>
        <w:rPr>
          <w:rFonts w:ascii="仿宋_GB2312" w:eastAsia="仿宋_GB2312"/>
          <w:sz w:val="28"/>
          <w:szCs w:val="28"/>
        </w:rPr>
        <w:t>计0</w:t>
      </w:r>
      <w:r>
        <w:rPr>
          <w:rFonts w:hint="eastAsia" w:ascii="仿宋_GB2312" w:eastAsia="仿宋_GB2312"/>
          <w:sz w:val="28"/>
          <w:szCs w:val="28"/>
        </w:rPr>
        <w:t>万元，国有资本经营预算财政</w:t>
      </w:r>
      <w:r>
        <w:rPr>
          <w:rFonts w:ascii="仿宋_GB2312" w:eastAsia="仿宋_GB2312"/>
          <w:sz w:val="28"/>
          <w:szCs w:val="28"/>
        </w:rPr>
        <w:t>拨款</w:t>
      </w:r>
      <w:r>
        <w:rPr>
          <w:rFonts w:hint="eastAsia" w:ascii="仿宋_GB2312" w:eastAsia="仿宋_GB2312"/>
          <w:sz w:val="28"/>
          <w:szCs w:val="28"/>
        </w:rPr>
        <w:t>支出总</w:t>
      </w:r>
      <w:r>
        <w:rPr>
          <w:rFonts w:ascii="仿宋_GB2312" w:eastAsia="仿宋_GB2312"/>
          <w:sz w:val="28"/>
          <w:szCs w:val="28"/>
        </w:rPr>
        <w:t>计0</w:t>
      </w:r>
      <w:r>
        <w:rPr>
          <w:rFonts w:hint="eastAsia" w:ascii="仿宋_GB2312" w:eastAsia="仿宋_GB2312"/>
          <w:sz w:val="28"/>
          <w:szCs w:val="28"/>
        </w:rPr>
        <w:t>万元。</w:t>
      </w:r>
    </w:p>
    <w:p w14:paraId="2A709849">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14:paraId="0DDA3A0B">
      <w:pPr>
        <w:tabs>
          <w:tab w:val="center" w:pos="6979"/>
        </w:tabs>
        <w:spacing w:line="580" w:lineRule="exact"/>
        <w:ind w:firstLine="548" w:firstLineChars="196"/>
        <w:rPr>
          <w:rFonts w:hint="default" w:ascii="黑体" w:eastAsia="仿宋_GB2312"/>
          <w:b/>
          <w:sz w:val="28"/>
          <w:szCs w:val="28"/>
          <w:lang w:val="en-US" w:eastAsia="zh-CN"/>
        </w:rPr>
      </w:pPr>
      <w:r>
        <w:rPr>
          <w:rFonts w:hint="eastAsia" w:ascii="仿宋_GB2312" w:eastAsia="仿宋_GB2312"/>
          <w:sz w:val="28"/>
          <w:szCs w:val="28"/>
          <w:lang w:eastAsia="zh-CN"/>
        </w:rPr>
        <w:t>2025年</w:t>
      </w:r>
      <w:r>
        <w:rPr>
          <w:rFonts w:hint="eastAsia" w:ascii="仿宋_GB2312" w:eastAsia="仿宋_GB2312"/>
          <w:sz w:val="28"/>
          <w:szCs w:val="28"/>
        </w:rPr>
        <w:t>度使用一般公共预算财政拨款安排基本支出</w:t>
      </w:r>
      <w:r>
        <w:rPr>
          <w:rFonts w:ascii="仿宋_GB2312" w:eastAsia="仿宋_GB2312"/>
          <w:sz w:val="28"/>
          <w:szCs w:val="28"/>
        </w:rPr>
        <w:t>2555.98</w:t>
      </w:r>
      <w:r>
        <w:rPr>
          <w:rFonts w:hint="eastAsia" w:ascii="仿宋_GB2312" w:eastAsia="仿宋_GB2312"/>
          <w:sz w:val="28"/>
          <w:szCs w:val="28"/>
        </w:rPr>
        <w:t>万元，使用政府性基金财政拨款安排基本支出</w:t>
      </w:r>
      <w:r>
        <w:rPr>
          <w:rFonts w:ascii="仿宋_GB2312" w:eastAsia="仿宋_GB2312"/>
          <w:sz w:val="28"/>
          <w:szCs w:val="28"/>
        </w:rPr>
        <w:t>0</w:t>
      </w:r>
      <w:r>
        <w:rPr>
          <w:rFonts w:hint="eastAsia" w:ascii="仿宋_GB2312" w:eastAsia="仿宋_GB2312"/>
          <w:sz w:val="28"/>
          <w:szCs w:val="28"/>
        </w:rPr>
        <w:t>万元，其中：（1）工资福利支出2368</w:t>
      </w:r>
      <w:r>
        <w:rPr>
          <w:rFonts w:hint="eastAsia" w:ascii="仿宋_GB2312" w:eastAsia="仿宋_GB2312"/>
          <w:sz w:val="28"/>
          <w:szCs w:val="28"/>
          <w:lang w:val="en-US" w:eastAsia="zh-CN"/>
        </w:rPr>
        <w:t>.</w:t>
      </w:r>
      <w:r>
        <w:rPr>
          <w:rFonts w:hint="eastAsia" w:ascii="仿宋_GB2312" w:eastAsia="仿宋_GB2312"/>
          <w:sz w:val="28"/>
          <w:szCs w:val="28"/>
        </w:rPr>
        <w:t>1</w:t>
      </w:r>
      <w:r>
        <w:rPr>
          <w:rFonts w:hint="eastAsia" w:ascii="仿宋_GB2312" w:eastAsia="仿宋_GB2312"/>
          <w:sz w:val="28"/>
          <w:szCs w:val="28"/>
          <w:lang w:val="en-US" w:eastAsia="zh-CN"/>
        </w:rPr>
        <w:t>9万元，</w:t>
      </w:r>
      <w:r>
        <w:rPr>
          <w:rFonts w:hint="eastAsia" w:ascii="仿宋_GB2312" w:eastAsia="仿宋_GB2312"/>
          <w:sz w:val="28"/>
          <w:szCs w:val="28"/>
        </w:rPr>
        <w:t>包括基本工资448</w:t>
      </w:r>
      <w:r>
        <w:rPr>
          <w:rFonts w:hint="eastAsia" w:ascii="仿宋_GB2312" w:eastAsia="仿宋_GB2312"/>
          <w:sz w:val="28"/>
          <w:szCs w:val="28"/>
          <w:lang w:val="en-US" w:eastAsia="zh-CN"/>
        </w:rPr>
        <w:t>.</w:t>
      </w:r>
      <w:r>
        <w:rPr>
          <w:rFonts w:hint="eastAsia" w:ascii="仿宋_GB2312" w:eastAsia="仿宋_GB2312"/>
          <w:sz w:val="28"/>
          <w:szCs w:val="28"/>
        </w:rPr>
        <w:t>85</w:t>
      </w:r>
      <w:r>
        <w:rPr>
          <w:rFonts w:hint="eastAsia" w:ascii="仿宋_GB2312" w:eastAsia="仿宋_GB2312"/>
          <w:sz w:val="28"/>
          <w:szCs w:val="28"/>
          <w:lang w:val="en-US" w:eastAsia="zh-CN"/>
        </w:rPr>
        <w:t>万元</w:t>
      </w:r>
      <w:r>
        <w:rPr>
          <w:rFonts w:ascii="仿宋_GB2312" w:eastAsia="仿宋_GB2312"/>
          <w:sz w:val="28"/>
          <w:szCs w:val="28"/>
        </w:rPr>
        <w:t>、津贴补贴</w:t>
      </w:r>
      <w:r>
        <w:rPr>
          <w:rFonts w:hint="eastAsia" w:ascii="仿宋_GB2312" w:eastAsia="仿宋_GB2312"/>
          <w:sz w:val="28"/>
          <w:szCs w:val="28"/>
        </w:rPr>
        <w:t>471</w:t>
      </w:r>
      <w:r>
        <w:rPr>
          <w:rFonts w:hint="eastAsia" w:ascii="仿宋_GB2312" w:eastAsia="仿宋_GB2312"/>
          <w:sz w:val="28"/>
          <w:szCs w:val="28"/>
          <w:lang w:val="en-US" w:eastAsia="zh-CN"/>
        </w:rPr>
        <w:t>.</w:t>
      </w:r>
      <w:r>
        <w:rPr>
          <w:rFonts w:hint="eastAsia" w:ascii="仿宋_GB2312" w:eastAsia="仿宋_GB2312"/>
          <w:sz w:val="28"/>
          <w:szCs w:val="28"/>
        </w:rPr>
        <w:t>38</w:t>
      </w:r>
      <w:r>
        <w:rPr>
          <w:rFonts w:hint="eastAsia" w:ascii="仿宋_GB2312" w:eastAsia="仿宋_GB2312"/>
          <w:sz w:val="28"/>
          <w:szCs w:val="28"/>
          <w:lang w:val="en-US" w:eastAsia="zh-CN"/>
        </w:rPr>
        <w:t>万元</w:t>
      </w:r>
      <w:r>
        <w:rPr>
          <w:rFonts w:ascii="仿宋_GB2312" w:eastAsia="仿宋_GB2312"/>
          <w:sz w:val="28"/>
          <w:szCs w:val="28"/>
        </w:rPr>
        <w:t>、奖金</w:t>
      </w:r>
      <w:r>
        <w:rPr>
          <w:rFonts w:hint="eastAsia" w:ascii="仿宋_GB2312" w:eastAsia="仿宋_GB2312"/>
          <w:sz w:val="28"/>
          <w:szCs w:val="28"/>
        </w:rPr>
        <w:t>313</w:t>
      </w:r>
      <w:r>
        <w:rPr>
          <w:rFonts w:hint="eastAsia" w:ascii="仿宋_GB2312" w:eastAsia="仿宋_GB2312"/>
          <w:sz w:val="28"/>
          <w:szCs w:val="28"/>
          <w:lang w:val="en-US" w:eastAsia="zh-CN"/>
        </w:rPr>
        <w:t>.</w:t>
      </w:r>
      <w:r>
        <w:rPr>
          <w:rFonts w:hint="eastAsia" w:ascii="仿宋_GB2312" w:eastAsia="仿宋_GB2312"/>
          <w:sz w:val="28"/>
          <w:szCs w:val="28"/>
        </w:rPr>
        <w:t>3</w:t>
      </w:r>
      <w:r>
        <w:rPr>
          <w:rFonts w:hint="eastAsia" w:ascii="仿宋_GB2312" w:eastAsia="仿宋_GB2312"/>
          <w:sz w:val="28"/>
          <w:szCs w:val="28"/>
          <w:lang w:val="en-US" w:eastAsia="zh-CN"/>
        </w:rPr>
        <w:t>7万元</w:t>
      </w:r>
      <w:r>
        <w:rPr>
          <w:rFonts w:ascii="仿宋_GB2312" w:eastAsia="仿宋_GB2312"/>
          <w:sz w:val="28"/>
          <w:szCs w:val="28"/>
        </w:rPr>
        <w:t>、绩效工资</w:t>
      </w:r>
      <w:r>
        <w:rPr>
          <w:rFonts w:hint="eastAsia" w:ascii="仿宋_GB2312" w:eastAsia="仿宋_GB2312"/>
          <w:sz w:val="28"/>
          <w:szCs w:val="28"/>
        </w:rPr>
        <w:t>639</w:t>
      </w:r>
      <w:r>
        <w:rPr>
          <w:rFonts w:hint="eastAsia" w:ascii="仿宋_GB2312" w:eastAsia="仿宋_GB2312"/>
          <w:sz w:val="28"/>
          <w:szCs w:val="28"/>
          <w:lang w:val="en-US" w:eastAsia="zh-CN"/>
        </w:rPr>
        <w:t>.</w:t>
      </w:r>
      <w:r>
        <w:rPr>
          <w:rFonts w:hint="eastAsia" w:ascii="仿宋_GB2312" w:eastAsia="仿宋_GB2312"/>
          <w:sz w:val="28"/>
          <w:szCs w:val="28"/>
        </w:rPr>
        <w:t>08</w:t>
      </w:r>
      <w:r>
        <w:rPr>
          <w:rFonts w:hint="eastAsia" w:ascii="仿宋_GB2312" w:eastAsia="仿宋_GB2312"/>
          <w:sz w:val="28"/>
          <w:szCs w:val="28"/>
          <w:lang w:val="en-US" w:eastAsia="zh-CN"/>
        </w:rPr>
        <w:t>万元</w:t>
      </w:r>
      <w:r>
        <w:rPr>
          <w:rFonts w:ascii="仿宋_GB2312" w:eastAsia="仿宋_GB2312"/>
          <w:sz w:val="28"/>
          <w:szCs w:val="28"/>
        </w:rPr>
        <w:t>、社会保障缴费</w:t>
      </w:r>
      <w:r>
        <w:rPr>
          <w:rFonts w:hint="eastAsia" w:ascii="仿宋_GB2312" w:eastAsia="仿宋_GB2312"/>
          <w:sz w:val="28"/>
          <w:szCs w:val="28"/>
          <w:lang w:val="en-US" w:eastAsia="zh-CN"/>
        </w:rPr>
        <w:t>443.02万元</w:t>
      </w:r>
      <w:r>
        <w:rPr>
          <w:rFonts w:ascii="仿宋_GB2312" w:eastAsia="仿宋_GB2312"/>
          <w:sz w:val="28"/>
          <w:szCs w:val="28"/>
        </w:rPr>
        <w:t>、</w:t>
      </w:r>
      <w:r>
        <w:rPr>
          <w:rFonts w:hint="eastAsia" w:ascii="仿宋_GB2312" w:eastAsia="仿宋_GB2312"/>
          <w:sz w:val="28"/>
          <w:szCs w:val="28"/>
          <w:lang w:val="en-US" w:eastAsia="zh-CN"/>
        </w:rPr>
        <w:t>住房公积金</w:t>
      </w:r>
      <w:r>
        <w:rPr>
          <w:rFonts w:hint="eastAsia" w:ascii="仿宋_GB2312" w:eastAsia="仿宋_GB2312"/>
          <w:sz w:val="28"/>
          <w:szCs w:val="28"/>
        </w:rPr>
        <w:t>52</w:t>
      </w:r>
      <w:r>
        <w:rPr>
          <w:rFonts w:hint="eastAsia" w:ascii="仿宋_GB2312" w:eastAsia="仿宋_GB2312"/>
          <w:sz w:val="28"/>
          <w:szCs w:val="28"/>
          <w:lang w:val="en-US" w:eastAsia="zh-CN"/>
        </w:rPr>
        <w:t>.</w:t>
      </w:r>
      <w:r>
        <w:rPr>
          <w:rFonts w:hint="eastAsia" w:ascii="仿宋_GB2312" w:eastAsia="仿宋_GB2312"/>
          <w:sz w:val="28"/>
          <w:szCs w:val="28"/>
        </w:rPr>
        <w:t>48</w:t>
      </w:r>
      <w:r>
        <w:rPr>
          <w:rFonts w:hint="eastAsia" w:ascii="仿宋_GB2312" w:eastAsia="仿宋_GB2312"/>
          <w:sz w:val="28"/>
          <w:szCs w:val="28"/>
          <w:lang w:val="en-US" w:eastAsia="zh-CN"/>
        </w:rPr>
        <w:t>万元</w:t>
      </w:r>
      <w:r>
        <w:rPr>
          <w:rFonts w:ascii="仿宋_GB2312" w:eastAsia="仿宋_GB2312"/>
          <w:sz w:val="28"/>
          <w:szCs w:val="28"/>
        </w:rPr>
        <w:t>支出</w:t>
      </w:r>
      <w:r>
        <w:rPr>
          <w:rFonts w:hint="eastAsia" w:ascii="仿宋_GB2312" w:eastAsia="仿宋_GB2312"/>
          <w:sz w:val="28"/>
          <w:szCs w:val="28"/>
        </w:rPr>
        <w:t>；（2）商品和服务支出143</w:t>
      </w:r>
      <w:r>
        <w:rPr>
          <w:rFonts w:hint="eastAsia" w:ascii="仿宋_GB2312" w:eastAsia="仿宋_GB2312"/>
          <w:sz w:val="28"/>
          <w:szCs w:val="28"/>
          <w:lang w:val="en-US" w:eastAsia="zh-CN"/>
        </w:rPr>
        <w:t>.</w:t>
      </w:r>
      <w:r>
        <w:rPr>
          <w:rFonts w:hint="eastAsia" w:ascii="仿宋_GB2312" w:eastAsia="仿宋_GB2312"/>
          <w:sz w:val="28"/>
          <w:szCs w:val="28"/>
        </w:rPr>
        <w:t>13</w:t>
      </w:r>
      <w:r>
        <w:rPr>
          <w:rFonts w:hint="eastAsia" w:ascii="仿宋_GB2312" w:eastAsia="仿宋_GB2312"/>
          <w:sz w:val="28"/>
          <w:szCs w:val="28"/>
          <w:lang w:val="en-US" w:eastAsia="zh-CN"/>
        </w:rPr>
        <w:t>万元,</w:t>
      </w:r>
      <w:r>
        <w:rPr>
          <w:rFonts w:hint="eastAsia" w:ascii="仿宋_GB2312" w:eastAsia="仿宋_GB2312"/>
          <w:sz w:val="28"/>
          <w:szCs w:val="28"/>
        </w:rPr>
        <w:t>包括</w:t>
      </w:r>
      <w:r>
        <w:rPr>
          <w:rFonts w:ascii="仿宋_GB2312" w:eastAsia="仿宋_GB2312"/>
          <w:sz w:val="28"/>
          <w:szCs w:val="28"/>
        </w:rPr>
        <w:t>办公费</w:t>
      </w:r>
      <w:r>
        <w:rPr>
          <w:rFonts w:hint="eastAsia" w:ascii="仿宋_GB2312" w:eastAsia="仿宋_GB2312"/>
          <w:sz w:val="28"/>
          <w:szCs w:val="28"/>
        </w:rPr>
        <w:t>17</w:t>
      </w:r>
      <w:r>
        <w:rPr>
          <w:rFonts w:hint="eastAsia" w:ascii="仿宋_GB2312" w:eastAsia="仿宋_GB2312"/>
          <w:sz w:val="28"/>
          <w:szCs w:val="28"/>
          <w:lang w:val="en-US" w:eastAsia="zh-CN"/>
        </w:rPr>
        <w:t>.</w:t>
      </w:r>
      <w:r>
        <w:rPr>
          <w:rFonts w:hint="eastAsia" w:ascii="仿宋_GB2312" w:eastAsia="仿宋_GB2312"/>
          <w:sz w:val="28"/>
          <w:szCs w:val="28"/>
        </w:rPr>
        <w:t>59</w:t>
      </w:r>
      <w:r>
        <w:rPr>
          <w:rFonts w:hint="eastAsia" w:ascii="仿宋_GB2312" w:eastAsia="仿宋_GB2312"/>
          <w:sz w:val="28"/>
          <w:szCs w:val="28"/>
          <w:lang w:val="en-US" w:eastAsia="zh-CN"/>
        </w:rPr>
        <w:t>万元</w:t>
      </w:r>
      <w:r>
        <w:rPr>
          <w:rFonts w:ascii="仿宋_GB2312" w:eastAsia="仿宋_GB2312"/>
          <w:sz w:val="28"/>
          <w:szCs w:val="28"/>
        </w:rPr>
        <w:t>、水费</w:t>
      </w:r>
      <w:r>
        <w:rPr>
          <w:rFonts w:hint="eastAsia" w:ascii="仿宋_GB2312" w:eastAsia="仿宋_GB2312"/>
          <w:sz w:val="28"/>
          <w:szCs w:val="28"/>
          <w:lang w:val="en-US" w:eastAsia="zh-CN"/>
        </w:rPr>
        <w:t>0.41万元</w:t>
      </w:r>
      <w:r>
        <w:rPr>
          <w:rFonts w:ascii="仿宋_GB2312" w:eastAsia="仿宋_GB2312"/>
          <w:sz w:val="28"/>
          <w:szCs w:val="28"/>
        </w:rPr>
        <w:t>、电费</w:t>
      </w:r>
      <w:r>
        <w:rPr>
          <w:rFonts w:hint="eastAsia" w:ascii="仿宋_GB2312" w:eastAsia="仿宋_GB2312"/>
          <w:sz w:val="28"/>
          <w:szCs w:val="28"/>
          <w:lang w:val="en-US" w:eastAsia="zh-CN"/>
        </w:rPr>
        <w:t>3.64万元</w:t>
      </w:r>
      <w:r>
        <w:rPr>
          <w:rFonts w:ascii="仿宋_GB2312" w:eastAsia="仿宋_GB2312"/>
          <w:sz w:val="28"/>
          <w:szCs w:val="28"/>
        </w:rPr>
        <w:t>、邮电费</w:t>
      </w:r>
      <w:r>
        <w:rPr>
          <w:rFonts w:hint="eastAsia" w:ascii="仿宋_GB2312" w:eastAsia="仿宋_GB2312"/>
          <w:sz w:val="28"/>
          <w:szCs w:val="28"/>
          <w:lang w:val="en-US" w:eastAsia="zh-CN"/>
        </w:rPr>
        <w:t>4.4万元</w:t>
      </w:r>
      <w:r>
        <w:rPr>
          <w:rFonts w:ascii="仿宋_GB2312" w:eastAsia="仿宋_GB2312"/>
          <w:sz w:val="28"/>
          <w:szCs w:val="28"/>
        </w:rPr>
        <w:t>、取暖费</w:t>
      </w:r>
      <w:r>
        <w:rPr>
          <w:rFonts w:hint="eastAsia" w:ascii="仿宋_GB2312" w:eastAsia="仿宋_GB2312"/>
          <w:sz w:val="28"/>
          <w:szCs w:val="28"/>
        </w:rPr>
        <w:t>32</w:t>
      </w:r>
      <w:r>
        <w:rPr>
          <w:rFonts w:hint="eastAsia" w:ascii="仿宋_GB2312" w:eastAsia="仿宋_GB2312"/>
          <w:sz w:val="28"/>
          <w:szCs w:val="28"/>
          <w:lang w:val="en-US" w:eastAsia="zh-CN"/>
        </w:rPr>
        <w:t>.</w:t>
      </w:r>
      <w:r>
        <w:rPr>
          <w:rFonts w:hint="eastAsia" w:ascii="仿宋_GB2312" w:eastAsia="仿宋_GB2312"/>
          <w:sz w:val="28"/>
          <w:szCs w:val="28"/>
        </w:rPr>
        <w:t>8</w:t>
      </w:r>
      <w:r>
        <w:rPr>
          <w:rFonts w:hint="eastAsia" w:ascii="仿宋_GB2312" w:eastAsia="仿宋_GB2312"/>
          <w:sz w:val="28"/>
          <w:szCs w:val="28"/>
          <w:lang w:val="en-US" w:eastAsia="zh-CN"/>
        </w:rPr>
        <w:t>8万元</w:t>
      </w:r>
      <w:r>
        <w:rPr>
          <w:rFonts w:ascii="仿宋_GB2312" w:eastAsia="仿宋_GB2312"/>
          <w:sz w:val="28"/>
          <w:szCs w:val="28"/>
        </w:rPr>
        <w:t>、物业管理费</w:t>
      </w:r>
      <w:r>
        <w:rPr>
          <w:rFonts w:hint="eastAsia" w:ascii="仿宋_GB2312" w:eastAsia="仿宋_GB2312"/>
          <w:sz w:val="28"/>
          <w:szCs w:val="28"/>
          <w:lang w:val="en-US" w:eastAsia="zh-CN"/>
        </w:rPr>
        <w:t>19.08万元</w:t>
      </w:r>
      <w:r>
        <w:rPr>
          <w:rFonts w:ascii="仿宋_GB2312" w:eastAsia="仿宋_GB2312"/>
          <w:sz w:val="28"/>
          <w:szCs w:val="28"/>
        </w:rPr>
        <w:t>、差旅费</w:t>
      </w:r>
      <w:r>
        <w:rPr>
          <w:rFonts w:hint="eastAsia" w:ascii="仿宋_GB2312" w:eastAsia="仿宋_GB2312"/>
          <w:sz w:val="28"/>
          <w:szCs w:val="28"/>
          <w:lang w:val="en-US" w:eastAsia="zh-CN"/>
        </w:rPr>
        <w:t>0.61万元</w:t>
      </w:r>
      <w:r>
        <w:rPr>
          <w:rFonts w:ascii="仿宋_GB2312" w:eastAsia="仿宋_GB2312"/>
          <w:sz w:val="28"/>
          <w:szCs w:val="28"/>
        </w:rPr>
        <w:t>、维修（护）费</w:t>
      </w:r>
      <w:r>
        <w:rPr>
          <w:rFonts w:hint="eastAsia" w:ascii="仿宋_GB2312" w:eastAsia="仿宋_GB2312"/>
          <w:sz w:val="28"/>
          <w:szCs w:val="28"/>
          <w:lang w:val="en-US" w:eastAsia="zh-CN"/>
        </w:rPr>
        <w:t>3.21万元</w:t>
      </w:r>
      <w:r>
        <w:rPr>
          <w:rFonts w:ascii="仿宋_GB2312" w:eastAsia="仿宋_GB2312"/>
          <w:sz w:val="28"/>
          <w:szCs w:val="28"/>
        </w:rPr>
        <w:t>、福利费</w:t>
      </w:r>
      <w:r>
        <w:rPr>
          <w:rFonts w:hint="eastAsia" w:ascii="仿宋_GB2312" w:eastAsia="仿宋_GB2312"/>
          <w:sz w:val="28"/>
          <w:szCs w:val="28"/>
          <w:lang w:val="en-US" w:eastAsia="zh-CN"/>
        </w:rPr>
        <w:t>0.5万元</w:t>
      </w:r>
      <w:r>
        <w:rPr>
          <w:rFonts w:ascii="仿宋_GB2312" w:eastAsia="仿宋_GB2312"/>
          <w:sz w:val="28"/>
          <w:szCs w:val="28"/>
        </w:rPr>
        <w:t>、公务用车运行维护费</w:t>
      </w:r>
      <w:r>
        <w:rPr>
          <w:rFonts w:hint="eastAsia" w:ascii="仿宋_GB2312" w:eastAsia="仿宋_GB2312"/>
          <w:sz w:val="28"/>
          <w:szCs w:val="28"/>
        </w:rPr>
        <w:t>19</w:t>
      </w:r>
      <w:r>
        <w:rPr>
          <w:rFonts w:hint="eastAsia" w:ascii="仿宋_GB2312" w:eastAsia="仿宋_GB2312"/>
          <w:sz w:val="28"/>
          <w:szCs w:val="28"/>
          <w:lang w:val="en-US" w:eastAsia="zh-CN"/>
        </w:rPr>
        <w:t>.</w:t>
      </w:r>
      <w:r>
        <w:rPr>
          <w:rFonts w:hint="eastAsia" w:ascii="仿宋_GB2312" w:eastAsia="仿宋_GB2312"/>
          <w:sz w:val="28"/>
          <w:szCs w:val="28"/>
        </w:rPr>
        <w:t>28</w:t>
      </w:r>
      <w:r>
        <w:rPr>
          <w:rFonts w:hint="eastAsia" w:ascii="仿宋_GB2312" w:eastAsia="仿宋_GB2312"/>
          <w:sz w:val="28"/>
          <w:szCs w:val="28"/>
          <w:lang w:val="en-US" w:eastAsia="zh-CN"/>
        </w:rPr>
        <w:t>万元</w:t>
      </w:r>
      <w:r>
        <w:rPr>
          <w:rFonts w:ascii="仿宋_GB2312" w:eastAsia="仿宋_GB2312"/>
          <w:sz w:val="28"/>
          <w:szCs w:val="28"/>
        </w:rPr>
        <w:t>、其他交通费</w:t>
      </w:r>
      <w:r>
        <w:rPr>
          <w:rFonts w:hint="eastAsia" w:ascii="仿宋_GB2312" w:eastAsia="仿宋_GB2312"/>
          <w:sz w:val="28"/>
          <w:szCs w:val="28"/>
        </w:rPr>
        <w:t>37</w:t>
      </w:r>
      <w:r>
        <w:rPr>
          <w:rFonts w:hint="eastAsia" w:ascii="仿宋_GB2312" w:eastAsia="仿宋_GB2312"/>
          <w:sz w:val="28"/>
          <w:szCs w:val="28"/>
          <w:lang w:val="en-US" w:eastAsia="zh-CN"/>
        </w:rPr>
        <w:t>.</w:t>
      </w:r>
      <w:r>
        <w:rPr>
          <w:rFonts w:hint="eastAsia" w:ascii="仿宋_GB2312" w:eastAsia="仿宋_GB2312"/>
          <w:sz w:val="28"/>
          <w:szCs w:val="28"/>
        </w:rPr>
        <w:t>23</w:t>
      </w:r>
      <w:r>
        <w:rPr>
          <w:rFonts w:hint="eastAsia" w:ascii="仿宋_GB2312" w:eastAsia="仿宋_GB2312"/>
          <w:sz w:val="28"/>
          <w:szCs w:val="28"/>
          <w:lang w:val="en-US" w:eastAsia="zh-CN"/>
        </w:rPr>
        <w:t>万元</w:t>
      </w:r>
      <w:r>
        <w:rPr>
          <w:rFonts w:ascii="仿宋_GB2312" w:eastAsia="仿宋_GB2312"/>
          <w:sz w:val="28"/>
          <w:szCs w:val="28"/>
        </w:rPr>
        <w:t>、其他商品和服务</w:t>
      </w:r>
      <w:r>
        <w:rPr>
          <w:rFonts w:hint="eastAsia" w:ascii="仿宋_GB2312" w:eastAsia="仿宋_GB2312"/>
          <w:sz w:val="28"/>
          <w:szCs w:val="28"/>
        </w:rPr>
        <w:t>4</w:t>
      </w:r>
      <w:r>
        <w:rPr>
          <w:rFonts w:hint="eastAsia" w:ascii="仿宋_GB2312" w:eastAsia="仿宋_GB2312"/>
          <w:sz w:val="28"/>
          <w:szCs w:val="28"/>
          <w:lang w:val="en-US" w:eastAsia="zh-CN"/>
        </w:rPr>
        <w:t>.</w:t>
      </w:r>
      <w:r>
        <w:rPr>
          <w:rFonts w:hint="eastAsia" w:ascii="仿宋_GB2312" w:eastAsia="仿宋_GB2312"/>
          <w:sz w:val="28"/>
          <w:szCs w:val="28"/>
        </w:rPr>
        <w:t>30</w:t>
      </w:r>
      <w:r>
        <w:rPr>
          <w:rFonts w:hint="eastAsia" w:ascii="仿宋_GB2312" w:eastAsia="仿宋_GB2312"/>
          <w:sz w:val="28"/>
          <w:szCs w:val="28"/>
          <w:lang w:val="en-US" w:eastAsia="zh-CN"/>
        </w:rPr>
        <w:t>万元</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；（3）对个人和家庭补助支出44</w:t>
      </w:r>
      <w:r>
        <w:rPr>
          <w:rFonts w:hint="eastAsia" w:ascii="仿宋_GB2312" w:eastAsia="仿宋_GB2312"/>
          <w:sz w:val="28"/>
          <w:szCs w:val="28"/>
          <w:lang w:val="en-US" w:eastAsia="zh-CN"/>
        </w:rPr>
        <w:t>.</w:t>
      </w:r>
      <w:r>
        <w:rPr>
          <w:rFonts w:hint="eastAsia" w:ascii="仿宋_GB2312" w:eastAsia="仿宋_GB2312"/>
          <w:sz w:val="28"/>
          <w:szCs w:val="28"/>
        </w:rPr>
        <w:t>66</w:t>
      </w:r>
      <w:r>
        <w:rPr>
          <w:rFonts w:hint="eastAsia" w:ascii="仿宋_GB2312" w:eastAsia="仿宋_GB2312"/>
          <w:sz w:val="28"/>
          <w:szCs w:val="28"/>
          <w:lang w:val="en-US" w:eastAsia="zh-CN"/>
        </w:rPr>
        <w:t>万元,</w:t>
      </w:r>
      <w:r>
        <w:rPr>
          <w:rFonts w:hint="eastAsia" w:ascii="仿宋_GB2312" w:eastAsia="仿宋_GB2312"/>
          <w:sz w:val="28"/>
          <w:szCs w:val="28"/>
        </w:rPr>
        <w:t>包括</w:t>
      </w:r>
      <w:r>
        <w:rPr>
          <w:rFonts w:ascii="仿宋_GB2312" w:eastAsia="仿宋_GB2312"/>
          <w:sz w:val="28"/>
          <w:szCs w:val="28"/>
        </w:rPr>
        <w:t>退休费</w:t>
      </w:r>
      <w:r>
        <w:rPr>
          <w:rFonts w:hint="eastAsia" w:ascii="仿宋_GB2312" w:eastAsia="仿宋_GB2312"/>
          <w:sz w:val="28"/>
          <w:szCs w:val="28"/>
        </w:rPr>
        <w:t>37</w:t>
      </w:r>
      <w:r>
        <w:rPr>
          <w:rFonts w:hint="eastAsia" w:ascii="仿宋_GB2312" w:eastAsia="仿宋_GB2312"/>
          <w:sz w:val="28"/>
          <w:szCs w:val="28"/>
          <w:lang w:val="en-US" w:eastAsia="zh-CN"/>
        </w:rPr>
        <w:t>.</w:t>
      </w:r>
      <w:r>
        <w:rPr>
          <w:rFonts w:hint="eastAsia" w:ascii="仿宋_GB2312" w:eastAsia="仿宋_GB2312"/>
          <w:sz w:val="28"/>
          <w:szCs w:val="28"/>
        </w:rPr>
        <w:t>3</w:t>
      </w:r>
      <w:r>
        <w:rPr>
          <w:rFonts w:hint="eastAsia" w:ascii="仿宋_GB2312" w:eastAsia="仿宋_GB2312"/>
          <w:sz w:val="28"/>
          <w:szCs w:val="28"/>
          <w:lang w:val="en-US" w:eastAsia="zh-CN"/>
        </w:rPr>
        <w:t>7万元</w:t>
      </w:r>
      <w:r>
        <w:rPr>
          <w:rFonts w:ascii="仿宋_GB2312" w:eastAsia="仿宋_GB2312"/>
          <w:sz w:val="28"/>
          <w:szCs w:val="28"/>
        </w:rPr>
        <w:t>、生活补助</w:t>
      </w:r>
      <w:r>
        <w:rPr>
          <w:rFonts w:hint="eastAsia" w:ascii="仿宋_GB2312" w:eastAsia="仿宋_GB2312"/>
          <w:sz w:val="28"/>
          <w:szCs w:val="28"/>
        </w:rPr>
        <w:t>7</w:t>
      </w:r>
      <w:r>
        <w:rPr>
          <w:rFonts w:hint="eastAsia" w:ascii="仿宋_GB2312" w:eastAsia="仿宋_GB2312"/>
          <w:sz w:val="28"/>
          <w:szCs w:val="28"/>
          <w:lang w:val="en-US" w:eastAsia="zh-CN"/>
        </w:rPr>
        <w:t>.</w:t>
      </w:r>
      <w:r>
        <w:rPr>
          <w:rFonts w:hint="eastAsia" w:ascii="仿宋_GB2312" w:eastAsia="仿宋_GB2312"/>
          <w:sz w:val="28"/>
          <w:szCs w:val="28"/>
        </w:rPr>
        <w:t>26</w:t>
      </w:r>
      <w:r>
        <w:rPr>
          <w:rFonts w:hint="eastAsia" w:ascii="仿宋_GB2312" w:eastAsia="仿宋_GB2312"/>
          <w:sz w:val="28"/>
          <w:szCs w:val="28"/>
          <w:lang w:val="en-US" w:eastAsia="zh-CN"/>
        </w:rPr>
        <w:t>万元</w:t>
      </w:r>
      <w:r>
        <w:rPr>
          <w:rFonts w:ascii="仿宋_GB2312" w:eastAsia="仿宋_GB2312"/>
          <w:sz w:val="28"/>
          <w:szCs w:val="28"/>
        </w:rPr>
        <w:t>、奖励金</w:t>
      </w:r>
      <w:r>
        <w:rPr>
          <w:rFonts w:hint="eastAsia" w:ascii="仿宋_GB2312" w:eastAsia="仿宋_GB2312"/>
          <w:sz w:val="28"/>
          <w:szCs w:val="28"/>
          <w:lang w:val="en-US" w:eastAsia="zh-CN"/>
        </w:rPr>
        <w:t>0.04万元</w:t>
      </w:r>
      <w:r>
        <w:rPr>
          <w:rFonts w:hint="eastAsia" w:ascii="仿宋_GB2312" w:eastAsia="仿宋_GB2312"/>
          <w:sz w:val="28"/>
          <w:szCs w:val="28"/>
        </w:rPr>
        <w:t>。</w:t>
      </w:r>
    </w:p>
    <w:p w14:paraId="4E45E956">
      <w:pPr>
        <w:autoSpaceDE w:val="0"/>
        <w:autoSpaceDN w:val="0"/>
        <w:adjustRightInd w:val="0"/>
        <w:spacing w:line="580" w:lineRule="exact"/>
        <w:jc w:val="center"/>
        <w:rPr>
          <w:rFonts w:ascii="宋体" w:hAnsi="宋体" w:cs="宋体"/>
          <w:b/>
          <w:spacing w:val="40"/>
          <w:kern w:val="0"/>
          <w:sz w:val="32"/>
          <w:szCs w:val="32"/>
        </w:rPr>
      </w:pPr>
      <w:r>
        <w:rPr>
          <w:rFonts w:ascii="仿宋_GB2312" w:eastAsia="仿宋_GB2312"/>
          <w:sz w:val="28"/>
          <w:szCs w:val="28"/>
        </w:rPr>
        <w:br w:type="page"/>
      </w:r>
      <w:r>
        <w:rPr>
          <w:rFonts w:hint="eastAsia" w:ascii="宋体" w:hAnsi="宋体" w:cs="宋体"/>
          <w:b/>
          <w:bCs/>
          <w:spacing w:val="40"/>
          <w:kern w:val="0"/>
          <w:sz w:val="32"/>
          <w:szCs w:val="32"/>
        </w:rPr>
        <w:t>第三部分</w:t>
      </w:r>
      <w:r>
        <w:rPr>
          <w:rFonts w:hint="eastAsia" w:ascii="宋体" w:hAnsi="宋体"/>
          <w:b/>
          <w:spacing w:val="40"/>
          <w:sz w:val="32"/>
          <w:szCs w:val="32"/>
          <w:lang w:eastAsia="zh-CN"/>
        </w:rPr>
        <w:t>2025年</w:t>
      </w:r>
      <w:r>
        <w:rPr>
          <w:rFonts w:hint="eastAsia" w:ascii="宋体" w:hAnsi="宋体"/>
          <w:b/>
          <w:spacing w:val="40"/>
          <w:sz w:val="32"/>
          <w:szCs w:val="32"/>
        </w:rPr>
        <w:t>度</w:t>
      </w:r>
      <w:r>
        <w:rPr>
          <w:rFonts w:hint="eastAsia" w:ascii="宋体" w:hAnsi="宋体" w:cs="宋体"/>
          <w:b/>
          <w:spacing w:val="40"/>
          <w:kern w:val="0"/>
          <w:sz w:val="32"/>
          <w:szCs w:val="32"/>
        </w:rPr>
        <w:t>其他重要事项的情况说明</w:t>
      </w:r>
    </w:p>
    <w:p w14:paraId="2D5B1834">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14:paraId="4BF73077">
      <w:pPr>
        <w:spacing w:line="560" w:lineRule="exact"/>
        <w:ind w:firstLine="600"/>
        <w:rPr>
          <w:rFonts w:ascii="仿宋_GB2312" w:eastAsia="仿宋_GB2312"/>
          <w:sz w:val="28"/>
          <w:szCs w:val="28"/>
        </w:rPr>
      </w:pPr>
      <w:r>
        <w:rPr>
          <w:rFonts w:hint="eastAsia" w:ascii="仿宋_GB2312" w:eastAsia="仿宋_GB2312"/>
          <w:sz w:val="28"/>
          <w:szCs w:val="28"/>
          <w:lang w:eastAsia="zh-CN"/>
        </w:rPr>
        <w:t>2025年</w:t>
      </w:r>
      <w:r>
        <w:rPr>
          <w:rFonts w:hint="eastAsia" w:ascii="仿宋_GB2312" w:eastAsia="仿宋_GB2312"/>
          <w:sz w:val="28"/>
          <w:szCs w:val="28"/>
        </w:rPr>
        <w:t>度“三公”经费财政拨款决算数</w:t>
      </w:r>
      <w:r>
        <w:rPr>
          <w:rFonts w:ascii="仿宋_GB2312" w:eastAsia="仿宋_GB2312"/>
          <w:sz w:val="28"/>
          <w:szCs w:val="28"/>
        </w:rPr>
        <w:t>19.28</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度“三公”经费财政拨款年初预算</w:t>
      </w:r>
      <w:r>
        <w:rPr>
          <w:rFonts w:ascii="仿宋_GB2312" w:eastAsia="仿宋_GB2312"/>
          <w:sz w:val="28"/>
          <w:szCs w:val="28"/>
        </w:rPr>
        <w:t>34.07</w:t>
      </w:r>
      <w:r>
        <w:rPr>
          <w:rFonts w:hint="eastAsia" w:ascii="仿宋_GB2312" w:eastAsia="仿宋_GB2312"/>
          <w:sz w:val="28"/>
          <w:szCs w:val="28"/>
        </w:rPr>
        <w:t>万元减少</w:t>
      </w:r>
      <w:r>
        <w:rPr>
          <w:rFonts w:ascii="仿宋_GB2312" w:eastAsia="仿宋_GB2312"/>
          <w:sz w:val="28"/>
          <w:szCs w:val="28"/>
        </w:rPr>
        <w:t>14.7</w:t>
      </w:r>
      <w:r>
        <w:rPr>
          <w:rFonts w:hint="eastAsia" w:ascii="仿宋_GB2312" w:eastAsia="仿宋_GB2312"/>
          <w:sz w:val="28"/>
          <w:szCs w:val="28"/>
          <w:lang w:val="en-US" w:eastAsia="zh-CN"/>
        </w:rPr>
        <w:t>9</w:t>
      </w:r>
      <w:r>
        <w:rPr>
          <w:rFonts w:hint="eastAsia" w:ascii="仿宋_GB2312" w:eastAsia="仿宋_GB2312"/>
          <w:sz w:val="28"/>
          <w:szCs w:val="28"/>
        </w:rPr>
        <w:t>万元。其中：</w:t>
      </w:r>
    </w:p>
    <w:p w14:paraId="25937DAF">
      <w:pPr>
        <w:numPr>
          <w:ilvl w:val="0"/>
          <w:numId w:val="0"/>
        </w:num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1.</w:t>
      </w:r>
      <w:r>
        <w:rPr>
          <w:rFonts w:hint="eastAsia" w:ascii="仿宋_GB2312" w:eastAsia="仿宋_GB2312"/>
          <w:sz w:val="28"/>
          <w:szCs w:val="28"/>
        </w:rPr>
        <w:t>因公出国（境）费用。</w:t>
      </w:r>
      <w:r>
        <w:rPr>
          <w:rFonts w:hint="eastAsia" w:ascii="仿宋_GB2312" w:eastAsia="仿宋_GB2312"/>
          <w:sz w:val="28"/>
          <w:szCs w:val="28"/>
          <w:lang w:eastAsia="zh-CN"/>
        </w:rPr>
        <w:t>2025年</w:t>
      </w:r>
      <w:r>
        <w:rPr>
          <w:rFonts w:hint="eastAsia" w:ascii="仿宋_GB2312" w:eastAsia="仿宋_GB2312"/>
          <w:sz w:val="28"/>
          <w:szCs w:val="28"/>
        </w:rPr>
        <w:t>度决算数</w:t>
      </w:r>
      <w:r>
        <w:rPr>
          <w:rFonts w:ascii="仿宋_GB2312" w:eastAsia="仿宋_GB2312"/>
          <w:sz w:val="28"/>
          <w:szCs w:val="28"/>
        </w:rPr>
        <w:t>0</w:t>
      </w:r>
      <w:r>
        <w:rPr>
          <w:rFonts w:hint="eastAsia" w:ascii="仿宋_GB2312" w:eastAsia="仿宋_GB2312"/>
          <w:sz w:val="28"/>
          <w:szCs w:val="28"/>
        </w:rPr>
        <w:t>万元，202</w:t>
      </w:r>
      <w:r>
        <w:rPr>
          <w:rFonts w:hint="eastAsia" w:ascii="仿宋_GB2312" w:eastAsia="仿宋_GB2312"/>
          <w:sz w:val="28"/>
          <w:szCs w:val="28"/>
          <w:lang w:val="en-US" w:eastAsia="zh-CN"/>
        </w:rPr>
        <w:t>5</w:t>
      </w:r>
      <w:r>
        <w:rPr>
          <w:rFonts w:hint="eastAsia" w:ascii="仿宋_GB2312" w:eastAsia="仿宋_GB2312"/>
          <w:sz w:val="28"/>
          <w:szCs w:val="28"/>
        </w:rPr>
        <w:t>年度年初预算数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CN"/>
        </w:rPr>
        <w:t>。</w:t>
      </w:r>
    </w:p>
    <w:p w14:paraId="7C9C8FA0">
      <w:pPr>
        <w:numPr>
          <w:ilvl w:val="0"/>
          <w:numId w:val="0"/>
        </w:num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2.公务接待费。</w:t>
      </w:r>
      <w:r>
        <w:rPr>
          <w:rFonts w:hint="eastAsia" w:ascii="仿宋_GB2312" w:eastAsia="仿宋_GB2312"/>
          <w:sz w:val="28"/>
          <w:szCs w:val="28"/>
          <w:lang w:eastAsia="zh-CN"/>
        </w:rPr>
        <w:t>2025年</w:t>
      </w:r>
      <w:r>
        <w:rPr>
          <w:rFonts w:hint="eastAsia" w:ascii="仿宋_GB2312" w:eastAsia="仿宋_GB2312"/>
          <w:sz w:val="28"/>
          <w:szCs w:val="28"/>
        </w:rPr>
        <w:t>度决算数</w:t>
      </w:r>
      <w:r>
        <w:rPr>
          <w:rFonts w:ascii="仿宋_GB2312" w:eastAsia="仿宋_GB2312"/>
          <w:sz w:val="28"/>
          <w:szCs w:val="28"/>
        </w:rPr>
        <w:t>0</w:t>
      </w:r>
      <w:r>
        <w:rPr>
          <w:rFonts w:hint="eastAsia" w:ascii="仿宋_GB2312" w:eastAsia="仿宋_GB2312"/>
          <w:sz w:val="28"/>
          <w:szCs w:val="28"/>
        </w:rPr>
        <w:t>万元，202</w:t>
      </w:r>
      <w:r>
        <w:rPr>
          <w:rFonts w:hint="eastAsia" w:ascii="仿宋_GB2312" w:eastAsia="仿宋_GB2312"/>
          <w:sz w:val="28"/>
          <w:szCs w:val="28"/>
          <w:lang w:val="en-US" w:eastAsia="zh-CN"/>
        </w:rPr>
        <w:t>5</w:t>
      </w:r>
      <w:r>
        <w:rPr>
          <w:rFonts w:hint="eastAsia" w:ascii="仿宋_GB2312" w:eastAsia="仿宋_GB2312"/>
          <w:sz w:val="28"/>
          <w:szCs w:val="28"/>
        </w:rPr>
        <w:t>年度年初预算数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CN"/>
        </w:rPr>
        <w:t>。</w:t>
      </w:r>
    </w:p>
    <w:p w14:paraId="1A46D6F8">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w:t>
      </w:r>
      <w:r>
        <w:rPr>
          <w:rFonts w:hint="eastAsia" w:ascii="仿宋_GB2312" w:eastAsia="仿宋_GB2312"/>
          <w:sz w:val="28"/>
          <w:szCs w:val="28"/>
          <w:lang w:eastAsia="zh-CN"/>
        </w:rPr>
        <w:t>2025年</w:t>
      </w:r>
      <w:r>
        <w:rPr>
          <w:rFonts w:hint="eastAsia" w:ascii="仿宋_GB2312" w:eastAsia="仿宋_GB2312"/>
          <w:sz w:val="28"/>
          <w:szCs w:val="28"/>
        </w:rPr>
        <w:t>度决算数</w:t>
      </w:r>
      <w:r>
        <w:rPr>
          <w:rFonts w:ascii="仿宋_GB2312" w:eastAsia="仿宋_GB2312"/>
          <w:sz w:val="28"/>
          <w:szCs w:val="28"/>
        </w:rPr>
        <w:t>19.28</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度年初预算数</w:t>
      </w:r>
      <w:r>
        <w:rPr>
          <w:rFonts w:ascii="仿宋_GB2312" w:eastAsia="仿宋_GB2312"/>
          <w:sz w:val="28"/>
          <w:szCs w:val="28"/>
        </w:rPr>
        <w:t>34.07</w:t>
      </w:r>
      <w:r>
        <w:rPr>
          <w:rFonts w:hint="eastAsia" w:ascii="仿宋_GB2312" w:eastAsia="仿宋_GB2312"/>
          <w:sz w:val="28"/>
          <w:szCs w:val="28"/>
        </w:rPr>
        <w:t>万元减少</w:t>
      </w:r>
      <w:r>
        <w:rPr>
          <w:rFonts w:ascii="仿宋_GB2312" w:eastAsia="仿宋_GB2312"/>
          <w:sz w:val="28"/>
          <w:szCs w:val="28"/>
        </w:rPr>
        <w:t>14.7</w:t>
      </w:r>
      <w:r>
        <w:rPr>
          <w:rFonts w:hint="eastAsia" w:ascii="仿宋_GB2312" w:eastAsia="仿宋_GB2312"/>
          <w:sz w:val="28"/>
          <w:szCs w:val="28"/>
          <w:lang w:val="en-US" w:eastAsia="zh-CN"/>
        </w:rPr>
        <w:t>9</w:t>
      </w:r>
      <w:r>
        <w:rPr>
          <w:rFonts w:hint="eastAsia" w:ascii="仿宋_GB2312" w:eastAsia="仿宋_GB2312"/>
          <w:sz w:val="28"/>
          <w:szCs w:val="28"/>
        </w:rPr>
        <w:t>万元。</w:t>
      </w:r>
    </w:p>
    <w:p w14:paraId="72E8D77F">
      <w:pPr>
        <w:spacing w:line="560" w:lineRule="exact"/>
        <w:ind w:firstLine="560" w:firstLineChars="200"/>
        <w:rPr>
          <w:rFonts w:ascii="仿宋_GB2312" w:eastAsia="仿宋_GB2312"/>
          <w:sz w:val="28"/>
          <w:szCs w:val="28"/>
        </w:rPr>
      </w:pPr>
      <w:r>
        <w:rPr>
          <w:rFonts w:hint="eastAsia" w:ascii="仿宋_GB2312" w:eastAsia="仿宋_GB2312"/>
          <w:sz w:val="28"/>
          <w:szCs w:val="28"/>
        </w:rPr>
        <w:t>其中，公务用车购置费</w:t>
      </w:r>
      <w:r>
        <w:rPr>
          <w:rFonts w:hint="eastAsia" w:ascii="仿宋_GB2312" w:eastAsia="仿宋_GB2312"/>
          <w:sz w:val="28"/>
          <w:szCs w:val="28"/>
          <w:lang w:eastAsia="zh-CN"/>
        </w:rPr>
        <w:t>2025年</w:t>
      </w:r>
      <w:r>
        <w:rPr>
          <w:rFonts w:hint="eastAsia" w:ascii="仿宋_GB2312" w:eastAsia="仿宋_GB2312"/>
          <w:sz w:val="28"/>
          <w:szCs w:val="28"/>
        </w:rPr>
        <w:t>度决算数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2025年</w:t>
      </w:r>
      <w:r>
        <w:rPr>
          <w:rFonts w:hint="eastAsia" w:ascii="仿宋_GB2312" w:eastAsia="仿宋_GB2312"/>
          <w:sz w:val="28"/>
          <w:szCs w:val="28"/>
        </w:rPr>
        <w:t>度年初预算数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。2025年</w:t>
      </w:r>
      <w:r>
        <w:rPr>
          <w:rFonts w:hint="eastAsia" w:ascii="仿宋_GB2312" w:eastAsia="仿宋_GB2312"/>
          <w:sz w:val="28"/>
          <w:szCs w:val="28"/>
        </w:rPr>
        <w:t>度购置（更新）</w:t>
      </w:r>
      <w:r>
        <w:rPr>
          <w:rFonts w:hint="eastAsia" w:ascii="仿宋_GB2312" w:eastAsia="仿宋_GB2312"/>
          <w:sz w:val="28"/>
          <w:szCs w:val="28"/>
          <w:lang w:eastAsia="zh-CN"/>
        </w:rPr>
        <w:t>0</w:t>
      </w:r>
      <w:r>
        <w:rPr>
          <w:rFonts w:hint="eastAsia" w:ascii="仿宋_GB2312" w:eastAsia="仿宋_GB2312"/>
          <w:sz w:val="28"/>
          <w:szCs w:val="28"/>
        </w:rPr>
        <w:t>辆，车均购置费</w:t>
      </w:r>
      <w:r>
        <w:rPr>
          <w:rFonts w:ascii="仿宋_GB2312" w:eastAsia="仿宋_GB2312"/>
          <w:sz w:val="28"/>
          <w:szCs w:val="28"/>
        </w:rPr>
        <w:t>0</w:t>
      </w:r>
      <w:r>
        <w:rPr>
          <w:rFonts w:hint="eastAsia" w:ascii="仿宋_GB2312" w:eastAsia="仿宋_GB2312"/>
          <w:sz w:val="28"/>
          <w:szCs w:val="28"/>
        </w:rPr>
        <w:t>万元。公务用车运行维护费</w:t>
      </w:r>
      <w:r>
        <w:rPr>
          <w:rFonts w:hint="eastAsia" w:ascii="仿宋_GB2312" w:eastAsia="仿宋_GB2312"/>
          <w:sz w:val="28"/>
          <w:szCs w:val="28"/>
          <w:lang w:eastAsia="zh-CN"/>
        </w:rPr>
        <w:t>2025年</w:t>
      </w:r>
      <w:r>
        <w:rPr>
          <w:rFonts w:hint="eastAsia" w:ascii="仿宋_GB2312" w:eastAsia="仿宋_GB2312"/>
          <w:sz w:val="28"/>
          <w:szCs w:val="28"/>
        </w:rPr>
        <w:t>度决算数</w:t>
      </w:r>
      <w:r>
        <w:rPr>
          <w:rFonts w:hint="eastAsia" w:ascii="仿宋_GB2312" w:eastAsia="仿宋_GB2312"/>
          <w:sz w:val="28"/>
          <w:szCs w:val="28"/>
          <w:lang w:val="en-US" w:eastAsia="zh-CN"/>
        </w:rPr>
        <w:t>19.28</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度年初预算数</w:t>
      </w:r>
      <w:r>
        <w:rPr>
          <w:rFonts w:hint="eastAsia" w:ascii="仿宋_GB2312" w:eastAsia="仿宋_GB2312"/>
          <w:sz w:val="28"/>
          <w:szCs w:val="28"/>
          <w:lang w:val="en-US" w:eastAsia="zh-CN"/>
        </w:rPr>
        <w:t>34.07</w:t>
      </w:r>
      <w:r>
        <w:rPr>
          <w:rFonts w:hint="eastAsia" w:ascii="仿宋_GB2312" w:eastAsia="仿宋_GB2312"/>
          <w:sz w:val="28"/>
          <w:szCs w:val="28"/>
        </w:rPr>
        <w:t>万元减少</w:t>
      </w:r>
      <w:r>
        <w:rPr>
          <w:rFonts w:ascii="仿宋_GB2312" w:eastAsia="仿宋_GB2312"/>
          <w:sz w:val="28"/>
          <w:szCs w:val="28"/>
        </w:rPr>
        <w:t>14.7</w:t>
      </w:r>
      <w:r>
        <w:rPr>
          <w:rFonts w:hint="eastAsia" w:ascii="仿宋_GB2312" w:eastAsia="仿宋_GB2312"/>
          <w:sz w:val="28"/>
          <w:szCs w:val="28"/>
          <w:lang w:val="en-US" w:eastAsia="zh-CN"/>
        </w:rPr>
        <w:t>9</w:t>
      </w:r>
      <w:r>
        <w:rPr>
          <w:rFonts w:hint="eastAsia" w:ascii="仿宋_GB2312" w:eastAsia="仿宋_GB2312"/>
          <w:sz w:val="28"/>
          <w:szCs w:val="28"/>
        </w:rPr>
        <w:t>万元，主要原因</w:t>
      </w:r>
      <w:r>
        <w:rPr>
          <w:rFonts w:hint="eastAsia" w:ascii="仿宋_GB2312" w:eastAsia="仿宋_GB2312"/>
          <w:sz w:val="28"/>
          <w:szCs w:val="28"/>
          <w:lang w:eastAsia="zh-CN"/>
        </w:rPr>
        <w:t>：</w:t>
      </w:r>
      <w:r>
        <w:rPr>
          <w:rFonts w:hint="eastAsia" w:ascii="仿宋_GB2312" w:eastAsia="仿宋_GB2312"/>
          <w:sz w:val="28"/>
          <w:szCs w:val="28"/>
          <w:lang w:val="en-US" w:eastAsia="zh-CN"/>
        </w:rPr>
        <w:t>本单位厉行节约，削减公用经费，大力减少油车使用，增加电车使用，减少了公务用车维修费及加油等费用</w:t>
      </w:r>
      <w:r>
        <w:rPr>
          <w:rFonts w:hint="eastAsia" w:ascii="仿宋_GB2312" w:eastAsia="仿宋_GB2312"/>
          <w:sz w:val="28"/>
          <w:szCs w:val="28"/>
        </w:rPr>
        <w:t>。</w:t>
      </w:r>
      <w:r>
        <w:rPr>
          <w:rFonts w:hint="eastAsia" w:ascii="仿宋_GB2312" w:eastAsia="仿宋_GB2312"/>
          <w:sz w:val="28"/>
          <w:szCs w:val="28"/>
          <w:lang w:eastAsia="zh-CN"/>
        </w:rPr>
        <w:t>2025年</w:t>
      </w:r>
      <w:r>
        <w:rPr>
          <w:rFonts w:hint="eastAsia" w:ascii="仿宋_GB2312" w:eastAsia="仿宋_GB2312"/>
          <w:sz w:val="28"/>
          <w:szCs w:val="28"/>
        </w:rPr>
        <w:t>度公务用车运行维护费中，公务用车加油</w:t>
      </w:r>
      <w:r>
        <w:rPr>
          <w:rFonts w:ascii="仿宋_GB2312" w:eastAsia="仿宋_GB2312"/>
          <w:sz w:val="28"/>
          <w:szCs w:val="28"/>
        </w:rPr>
        <w:t>4</w:t>
      </w:r>
      <w:r>
        <w:rPr>
          <w:rFonts w:hint="eastAsia" w:ascii="仿宋_GB2312" w:eastAsia="仿宋_GB2312"/>
          <w:sz w:val="28"/>
          <w:szCs w:val="28"/>
        </w:rPr>
        <w:t>万元，公务用车维修</w:t>
      </w:r>
      <w:r>
        <w:rPr>
          <w:rFonts w:ascii="仿宋_GB2312" w:eastAsia="仿宋_GB2312"/>
          <w:sz w:val="28"/>
          <w:szCs w:val="28"/>
        </w:rPr>
        <w:t>0</w:t>
      </w:r>
      <w:r>
        <w:rPr>
          <w:rFonts w:hint="eastAsia" w:ascii="仿宋_GB2312" w:eastAsia="仿宋_GB2312"/>
          <w:sz w:val="28"/>
          <w:szCs w:val="28"/>
        </w:rPr>
        <w:t>万元，公务用车保险</w:t>
      </w:r>
      <w:r>
        <w:rPr>
          <w:rFonts w:ascii="仿宋_GB2312" w:eastAsia="仿宋_GB2312"/>
          <w:sz w:val="28"/>
          <w:szCs w:val="28"/>
        </w:rPr>
        <w:t>1.67</w:t>
      </w:r>
      <w:r>
        <w:rPr>
          <w:rFonts w:hint="eastAsia" w:ascii="仿宋_GB2312" w:eastAsia="仿宋_GB2312"/>
          <w:sz w:val="28"/>
          <w:szCs w:val="28"/>
        </w:rPr>
        <w:t>万元，公务用车其他支出</w:t>
      </w:r>
      <w:r>
        <w:rPr>
          <w:rFonts w:ascii="仿宋_GB2312" w:eastAsia="仿宋_GB2312"/>
          <w:sz w:val="28"/>
          <w:szCs w:val="28"/>
        </w:rPr>
        <w:t>13.61</w:t>
      </w:r>
      <w:r>
        <w:rPr>
          <w:rFonts w:hint="eastAsia" w:ascii="仿宋_GB2312" w:eastAsia="仿宋_GB2312"/>
          <w:sz w:val="28"/>
          <w:szCs w:val="28"/>
        </w:rPr>
        <w:t>万元</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主要是电车租赁费11.70万元。</w:t>
      </w:r>
      <w:r>
        <w:rPr>
          <w:rFonts w:hint="eastAsia" w:ascii="仿宋_GB2312" w:eastAsia="仿宋_GB2312"/>
          <w:sz w:val="28"/>
          <w:szCs w:val="28"/>
          <w:lang w:eastAsia="zh-CN"/>
        </w:rPr>
        <w:t>2025年</w:t>
      </w:r>
      <w:r>
        <w:rPr>
          <w:rFonts w:hint="eastAsia" w:ascii="仿宋_GB2312" w:eastAsia="仿宋_GB2312"/>
          <w:sz w:val="28"/>
          <w:szCs w:val="28"/>
        </w:rPr>
        <w:t>度公务用车保有量</w:t>
      </w:r>
      <w:r>
        <w:rPr>
          <w:rFonts w:ascii="仿宋_GB2312" w:eastAsia="仿宋_GB2312"/>
          <w:sz w:val="28"/>
          <w:szCs w:val="28"/>
        </w:rPr>
        <w:t>13</w:t>
      </w:r>
      <w:r>
        <w:rPr>
          <w:rFonts w:hint="eastAsia" w:ascii="仿宋_GB2312" w:eastAsia="仿宋_GB2312"/>
          <w:sz w:val="28"/>
          <w:szCs w:val="28"/>
        </w:rPr>
        <w:t>辆，车均运行维护费</w:t>
      </w:r>
      <w:r>
        <w:rPr>
          <w:rFonts w:ascii="仿宋_GB2312" w:eastAsia="仿宋_GB2312"/>
          <w:sz w:val="28"/>
          <w:szCs w:val="28"/>
        </w:rPr>
        <w:t>1.48</w:t>
      </w:r>
      <w:r>
        <w:rPr>
          <w:rFonts w:hint="eastAsia" w:ascii="仿宋_GB2312" w:eastAsia="仿宋_GB2312"/>
          <w:sz w:val="28"/>
          <w:szCs w:val="28"/>
        </w:rPr>
        <w:t>万元。</w:t>
      </w:r>
    </w:p>
    <w:p w14:paraId="1B8C0E62">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14:paraId="0D658D59">
      <w:pPr>
        <w:ind w:firstLine="537" w:firstLineChars="192"/>
        <w:rPr>
          <w:rFonts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w:t>
      </w:r>
      <w:r>
        <w:rPr>
          <w:rFonts w:hint="eastAsia" w:ascii="仿宋_GB2312" w:eastAsia="仿宋_GB2312"/>
          <w:sz w:val="28"/>
          <w:szCs w:val="28"/>
          <w:lang w:eastAsia="zh-CN"/>
        </w:rPr>
        <w:t>机关运行经费</w:t>
      </w:r>
      <w:r>
        <w:rPr>
          <w:rFonts w:hint="eastAsia" w:ascii="仿宋_GB2312" w:eastAsia="仿宋_GB2312"/>
          <w:sz w:val="28"/>
          <w:szCs w:val="28"/>
        </w:rPr>
        <w:t>支出合计143</w:t>
      </w:r>
      <w:r>
        <w:rPr>
          <w:rFonts w:hint="eastAsia" w:ascii="仿宋_GB2312" w:eastAsia="仿宋_GB2312"/>
          <w:sz w:val="28"/>
          <w:szCs w:val="28"/>
          <w:lang w:val="en-US" w:eastAsia="zh-CN"/>
        </w:rPr>
        <w:t>.</w:t>
      </w:r>
      <w:r>
        <w:rPr>
          <w:rFonts w:hint="eastAsia" w:ascii="仿宋_GB2312" w:eastAsia="仿宋_GB2312"/>
          <w:sz w:val="28"/>
          <w:szCs w:val="28"/>
        </w:rPr>
        <w:t>13万元，比上年减少</w:t>
      </w:r>
      <w:r>
        <w:rPr>
          <w:rFonts w:hint="eastAsia" w:ascii="仿宋_GB2312" w:eastAsia="仿宋_GB2312"/>
          <w:sz w:val="28"/>
          <w:szCs w:val="28"/>
          <w:lang w:val="en-US" w:eastAsia="zh-CN"/>
        </w:rPr>
        <w:t>67.05</w:t>
      </w:r>
      <w:r>
        <w:rPr>
          <w:rFonts w:hint="eastAsia" w:ascii="仿宋_GB2312" w:eastAsia="仿宋_GB2312"/>
          <w:sz w:val="28"/>
          <w:szCs w:val="28"/>
        </w:rPr>
        <w:t>万元，减少原因：</w:t>
      </w:r>
      <w:r>
        <w:rPr>
          <w:rFonts w:hint="eastAsia" w:ascii="仿宋_GB2312" w:eastAsia="仿宋_GB2312"/>
          <w:sz w:val="28"/>
          <w:szCs w:val="28"/>
          <w:lang w:val="en-US" w:eastAsia="zh-CN"/>
        </w:rPr>
        <w:t>落实过紧日子要求，压缩日常公用经费支出</w:t>
      </w:r>
      <w:r>
        <w:rPr>
          <w:rFonts w:hint="eastAsia" w:ascii="仿宋_GB2312" w:eastAsia="仿宋_GB2312"/>
          <w:sz w:val="28"/>
          <w:szCs w:val="28"/>
        </w:rPr>
        <w:t>。</w:t>
      </w:r>
    </w:p>
    <w:p w14:paraId="3E1CF05A">
      <w:pPr>
        <w:ind w:left="540"/>
        <w:rPr>
          <w:rFonts w:ascii="黑体" w:eastAsia="黑体"/>
          <w:sz w:val="28"/>
          <w:szCs w:val="28"/>
        </w:rPr>
      </w:pPr>
      <w:r>
        <w:rPr>
          <w:rFonts w:hint="eastAsia" w:ascii="黑体" w:eastAsia="黑体"/>
          <w:sz w:val="28"/>
          <w:szCs w:val="28"/>
        </w:rPr>
        <w:t>三、政府采购支出情况</w:t>
      </w:r>
    </w:p>
    <w:p w14:paraId="22410B22">
      <w:pPr>
        <w:ind w:firstLine="560" w:firstLineChars="200"/>
        <w:jc w:val="both"/>
        <w:rPr>
          <w:rFonts w:hint="eastAsia" w:ascii="仿宋_GB2312" w:eastAsia="仿宋_GB2312"/>
          <w:sz w:val="28"/>
          <w:szCs w:val="28"/>
          <w:highlight w:val="yellow"/>
        </w:rPr>
      </w:pPr>
      <w:r>
        <w:rPr>
          <w:rFonts w:hint="eastAsia" w:ascii="仿宋_GB2312" w:eastAsia="仿宋_GB2312"/>
          <w:sz w:val="28"/>
          <w:szCs w:val="28"/>
          <w:lang w:val="en-US" w:eastAsia="zh-CN"/>
        </w:rPr>
        <w:t>本部门2025年无政府采购支出。</w:t>
      </w:r>
    </w:p>
    <w:p w14:paraId="05368D80">
      <w:pPr>
        <w:ind w:firstLine="560" w:firstLineChars="200"/>
        <w:rPr>
          <w:rFonts w:ascii="黑体" w:eastAsia="黑体"/>
          <w:sz w:val="28"/>
          <w:szCs w:val="28"/>
          <w:highlight w:val="yellow"/>
        </w:rPr>
      </w:pPr>
      <w:r>
        <w:rPr>
          <w:rFonts w:hint="eastAsia" w:ascii="黑体" w:eastAsia="黑体"/>
          <w:sz w:val="28"/>
          <w:szCs w:val="28"/>
        </w:rPr>
        <w:t>四、国有资产占用情况</w:t>
      </w:r>
    </w:p>
    <w:p w14:paraId="7D630027">
      <w:pPr>
        <w:ind w:firstLine="560" w:firstLineChars="200"/>
        <w:rPr>
          <w:rFonts w:ascii="仿宋_GB2312" w:eastAsia="仿宋_GB2312"/>
          <w:sz w:val="32"/>
          <w:szCs w:val="32"/>
        </w:rPr>
      </w:pPr>
      <w:r>
        <w:rPr>
          <w:rFonts w:hint="eastAsia" w:ascii="仿宋_GB2312" w:eastAsia="仿宋_GB2312"/>
          <w:sz w:val="28"/>
          <w:szCs w:val="28"/>
          <w:lang w:eastAsia="zh-CN"/>
        </w:rPr>
        <w:t>截至</w:t>
      </w:r>
      <w:r>
        <w:rPr>
          <w:rFonts w:hint="eastAsia" w:ascii="仿宋_GB2312" w:eastAsia="仿宋_GB2312"/>
          <w:sz w:val="28"/>
          <w:szCs w:val="28"/>
          <w:lang w:val="en-US" w:eastAsia="zh-CN"/>
        </w:rPr>
        <w:t>12月31日，</w:t>
      </w:r>
      <w:r>
        <w:rPr>
          <w:rFonts w:hint="eastAsia" w:ascii="仿宋_GB2312" w:eastAsia="仿宋_GB2312"/>
          <w:color w:val="auto"/>
          <w:sz w:val="28"/>
          <w:szCs w:val="28"/>
          <w:lang w:val="en-US" w:eastAsia="zh-CN"/>
        </w:rPr>
        <w:t>本部门</w:t>
      </w:r>
      <w:r>
        <w:rPr>
          <w:rFonts w:hint="eastAsia" w:ascii="仿宋_GB2312" w:eastAsia="仿宋_GB2312"/>
          <w:color w:val="auto"/>
          <w:sz w:val="28"/>
          <w:szCs w:val="28"/>
          <w:lang w:eastAsia="zh-CN"/>
        </w:rPr>
        <w:t>共有</w:t>
      </w:r>
      <w:r>
        <w:rPr>
          <w:rFonts w:hint="eastAsia" w:ascii="仿宋_GB2312" w:eastAsia="仿宋_GB2312"/>
          <w:color w:val="auto"/>
          <w:sz w:val="28"/>
          <w:szCs w:val="28"/>
        </w:rPr>
        <w:t>车辆</w:t>
      </w:r>
      <w:r>
        <w:rPr>
          <w:rFonts w:hint="eastAsia" w:ascii="仿宋_GB2312" w:eastAsia="仿宋_GB2312"/>
          <w:color w:val="auto"/>
          <w:sz w:val="28"/>
          <w:szCs w:val="28"/>
          <w:lang w:val="en-US" w:eastAsia="zh-CN"/>
        </w:rPr>
        <w:t>17辆</w:t>
      </w:r>
      <w:r>
        <w:rPr>
          <w:rFonts w:hint="eastAsia" w:ascii="仿宋_GB2312" w:eastAsia="仿宋_GB2312"/>
          <w:color w:val="auto"/>
          <w:sz w:val="28"/>
          <w:szCs w:val="28"/>
        </w:rPr>
        <w:t>；单位价值100万元</w:t>
      </w:r>
      <w:r>
        <w:rPr>
          <w:rFonts w:hint="eastAsia" w:ascii="仿宋_GB2312" w:eastAsia="仿宋_GB2312"/>
          <w:color w:val="auto"/>
          <w:sz w:val="28"/>
          <w:szCs w:val="28"/>
          <w:lang w:eastAsia="zh-CN"/>
        </w:rPr>
        <w:t>（含）</w:t>
      </w:r>
      <w:r>
        <w:rPr>
          <w:rFonts w:hint="eastAsia" w:ascii="仿宋_GB2312" w:eastAsia="仿宋_GB2312"/>
          <w:color w:val="auto"/>
          <w:sz w:val="28"/>
          <w:szCs w:val="28"/>
        </w:rPr>
        <w:t>以上的设备</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台（套）。</w:t>
      </w:r>
    </w:p>
    <w:p w14:paraId="3066FAE9">
      <w:pPr>
        <w:ind w:firstLine="560" w:firstLineChars="200"/>
        <w:jc w:val="left"/>
        <w:rPr>
          <w:rFonts w:ascii="仿宋_GB2312" w:eastAsia="仿宋_GB2312"/>
          <w:color w:val="000000"/>
          <w:sz w:val="32"/>
          <w:szCs w:val="32"/>
        </w:rPr>
      </w:pPr>
      <w:r>
        <w:rPr>
          <w:rFonts w:hint="eastAsia" w:ascii="黑体" w:eastAsia="黑体"/>
          <w:sz w:val="28"/>
          <w:szCs w:val="28"/>
          <w:lang w:val="en-US" w:eastAsia="zh-CN"/>
        </w:rPr>
        <w:t>五</w:t>
      </w:r>
      <w:r>
        <w:rPr>
          <w:rFonts w:hint="eastAsia" w:ascii="黑体" w:eastAsia="黑体"/>
          <w:sz w:val="28"/>
          <w:szCs w:val="28"/>
        </w:rPr>
        <w:t>、</w:t>
      </w:r>
      <w:r>
        <w:rPr>
          <w:rFonts w:ascii="黑体" w:eastAsia="黑体"/>
          <w:sz w:val="28"/>
          <w:szCs w:val="28"/>
        </w:rPr>
        <w:t>专业名词解释</w:t>
      </w:r>
    </w:p>
    <w:p w14:paraId="40D359A2">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1.基本支出：指为保障机构正常运转、完成日常工作任务而发生的人员支出和公用支出。</w:t>
      </w:r>
    </w:p>
    <w:p w14:paraId="5F8B774C">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2.项目支出：指在基本支出之外为完成特定行政任务或事业发展目标所发生的支出。</w:t>
      </w:r>
    </w:p>
    <w:p w14:paraId="777BE37F">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3.“三公”经费：是指单位通过财政拨款资金安排的因公出国（境）费、公务用车购置及运行费和公务接待费。</w:t>
      </w:r>
    </w:p>
    <w:p w14:paraId="61C1E228">
      <w:pPr>
        <w:ind w:firstLine="560" w:firstLineChars="200"/>
        <w:rPr>
          <w:rFonts w:hint="eastAsia"/>
          <w:lang w:val="en-US" w:eastAsia="zh-CN"/>
        </w:rPr>
      </w:pPr>
      <w:r>
        <w:rPr>
          <w:rFonts w:hint="eastAsia" w:ascii="仿宋_GB2312" w:hAnsi="Times New Roman" w:eastAsia="仿宋_GB2312" w:cs="Times New Roman"/>
          <w:sz w:val="28"/>
          <w:szCs w:val="28"/>
        </w:rPr>
        <w:t>4.</w:t>
      </w:r>
      <w:r>
        <w:rPr>
          <w:rFonts w:hint="eastAsia" w:ascii="仿宋_GB2312" w:eastAsia="仿宋_GB2312" w:cs="Times New Roman"/>
          <w:sz w:val="28"/>
          <w:szCs w:val="28"/>
          <w:lang w:val="en-US" w:eastAsia="zh-CN"/>
        </w:rPr>
        <w:t>机关运行经费</w:t>
      </w:r>
      <w:r>
        <w:rPr>
          <w:rFonts w:hint="eastAsia" w:ascii="仿宋_GB2312" w:hAnsi="Times New Roman" w:eastAsia="仿宋_GB2312" w:cs="Times New Roman"/>
          <w:sz w:val="28"/>
          <w:szCs w:val="28"/>
        </w:rPr>
        <w:t>：</w:t>
      </w:r>
      <w:r>
        <w:rPr>
          <w:rFonts w:hint="eastAsia" w:ascii="仿宋_GB2312" w:eastAsia="仿宋_GB2312" w:cs="Times New Roman"/>
          <w:sz w:val="28"/>
          <w:szCs w:val="28"/>
          <w:lang w:val="en-US" w:eastAsia="zh-CN"/>
        </w:rPr>
        <w:t>反映为保障行政单位（包括参照公务员法管理的事业单位）运行用于购买货物和服务的各项资金，包括办公费、会议费、培训费、委托业务费、公务接待费、公务用车运行维护费、维修（护）费及其他费用</w:t>
      </w:r>
      <w:r>
        <w:rPr>
          <w:rFonts w:hint="eastAsia" w:ascii="仿宋_GB2312" w:hAnsi="Times New Roman" w:eastAsia="仿宋_GB2312" w:cs="Times New Roman"/>
          <w:sz w:val="28"/>
          <w:szCs w:val="28"/>
        </w:rPr>
        <w:t>。</w:t>
      </w:r>
    </w:p>
    <w:p w14:paraId="3CB140C4">
      <w:pPr>
        <w:ind w:firstLine="560" w:firstLineChars="200"/>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rPr>
        <w:t>.政府采购：指各级国家机关、事业单位和团体组织，使用财政性资金采购依法制定的集中目录以内的或者采购限额标准以上的货物、工程和服务的行为，是规范财政支出管理和强化预算约束的有效措施。</w:t>
      </w:r>
    </w:p>
    <w:p w14:paraId="73C93EF6">
      <w:pPr>
        <w:ind w:firstLine="560" w:firstLineChars="200"/>
        <w:rPr>
          <w:rFonts w:hint="eastAsia" w:ascii="仿宋_GB2312" w:hAnsi="Times New Roman" w:eastAsia="仿宋_GB2312" w:cs="Times New Roman"/>
          <w:sz w:val="28"/>
          <w:szCs w:val="28"/>
          <w:lang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rPr>
        <w:t>.各</w:t>
      </w:r>
      <w:r>
        <w:rPr>
          <w:rFonts w:hint="eastAsia" w:ascii="仿宋_GB2312" w:hAnsi="Times New Roman" w:eastAsia="仿宋_GB2312" w:cs="Times New Roman"/>
          <w:sz w:val="28"/>
          <w:szCs w:val="28"/>
          <w:lang w:eastAsia="zh-CN"/>
        </w:rPr>
        <w:t>单位</w:t>
      </w:r>
      <w:r>
        <w:rPr>
          <w:rFonts w:hint="eastAsia" w:ascii="仿宋_GB2312" w:hAnsi="Times New Roman" w:eastAsia="仿宋_GB2312" w:cs="Times New Roman"/>
          <w:sz w:val="28"/>
          <w:szCs w:val="28"/>
        </w:rPr>
        <w:t>需根据自身业务职能，</w:t>
      </w:r>
      <w:r>
        <w:rPr>
          <w:rFonts w:hint="eastAsia" w:ascii="仿宋_GB2312" w:hAnsi="Times New Roman" w:eastAsia="仿宋_GB2312" w:cs="Times New Roman"/>
          <w:sz w:val="28"/>
          <w:szCs w:val="28"/>
          <w:lang w:eastAsia="zh-CN"/>
        </w:rPr>
        <w:t>补充当年</w:t>
      </w:r>
      <w:r>
        <w:rPr>
          <w:rFonts w:hint="eastAsia" w:ascii="仿宋_GB2312" w:hAnsi="Times New Roman" w:eastAsia="仿宋_GB2312" w:cs="Times New Roman"/>
          <w:sz w:val="28"/>
          <w:szCs w:val="28"/>
          <w:lang w:val="en-US" w:eastAsia="zh-CN"/>
        </w:rPr>
        <w:t>使用的所有</w:t>
      </w:r>
      <w:r>
        <w:rPr>
          <w:rFonts w:hint="eastAsia" w:ascii="仿宋_GB2312" w:hAnsi="Times New Roman" w:eastAsia="仿宋_GB2312" w:cs="Times New Roman"/>
          <w:sz w:val="28"/>
          <w:szCs w:val="28"/>
          <w:lang w:eastAsia="zh-CN"/>
        </w:rPr>
        <w:t>支出功能分类项级科目名词解释。</w:t>
      </w:r>
    </w:p>
    <w:p w14:paraId="12300245">
      <w:pPr>
        <w:ind w:firstLine="560" w:firstLineChars="200"/>
        <w:rPr>
          <w:rFonts w:hint="default" w:ascii="仿宋_GB2312" w:eastAsia="仿宋_GB2312"/>
          <w:b w:val="0"/>
          <w:bCs/>
          <w:sz w:val="28"/>
          <w:szCs w:val="28"/>
          <w:lang w:val="en-US" w:eastAsia="zh-CN"/>
        </w:rPr>
      </w:pPr>
      <w:r>
        <w:rPr>
          <w:rFonts w:hint="eastAsia" w:ascii="仿宋_GB2312" w:hAnsi="Times New Roman" w:eastAsia="仿宋_GB2312" w:cs="Times New Roman"/>
          <w:sz w:val="28"/>
          <w:szCs w:val="28"/>
          <w:lang w:val="en-US" w:eastAsia="zh-CN"/>
        </w:rPr>
        <w:t>无。</w:t>
      </w:r>
    </w:p>
    <w:p w14:paraId="417B3A2C">
      <w:pPr>
        <w:rPr>
          <w:rFonts w:ascii="仿宋_GB2312" w:eastAsia="仿宋_GB2312"/>
          <w:sz w:val="28"/>
          <w:szCs w:val="28"/>
        </w:rPr>
      </w:pPr>
    </w:p>
    <w:p w14:paraId="1751F093">
      <w:pPr>
        <w:ind w:firstLine="632" w:firstLineChars="200"/>
        <w:rPr>
          <w:rFonts w:ascii="仿宋_GB2312" w:eastAsia="仿宋_GB2312"/>
          <w:b/>
          <w:color w:val="000000"/>
          <w:spacing w:val="-2"/>
          <w:sz w:val="32"/>
          <w:szCs w:val="32"/>
        </w:rPr>
      </w:pPr>
    </w:p>
    <w:p w14:paraId="26B18926">
      <w:pPr>
        <w:rPr>
          <w:rFonts w:hint="eastAsia" w:ascii="黑体" w:eastAsia="黑体"/>
          <w:sz w:val="32"/>
          <w:szCs w:val="32"/>
        </w:rPr>
      </w:pPr>
      <w:r>
        <w:rPr>
          <w:rFonts w:hint="eastAsia" w:ascii="黑体" w:eastAsia="黑体"/>
          <w:sz w:val="32"/>
          <w:szCs w:val="32"/>
        </w:rPr>
        <w:br w:type="page"/>
      </w:r>
    </w:p>
    <w:p w14:paraId="2B449FA3">
      <w:pPr>
        <w:ind w:firstLine="640" w:firstLineChars="200"/>
        <w:jc w:val="center"/>
        <w:rPr>
          <w:rFonts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2025年</w:t>
      </w:r>
      <w:r>
        <w:rPr>
          <w:rFonts w:hint="eastAsia" w:ascii="黑体" w:eastAsia="黑体"/>
          <w:sz w:val="32"/>
          <w:szCs w:val="32"/>
        </w:rPr>
        <w:t>度部门绩效评价情况</w:t>
      </w:r>
    </w:p>
    <w:p w14:paraId="2F07C413">
      <w:pPr>
        <w:rPr>
          <w:rFonts w:hint="eastAsia" w:ascii="黑体" w:eastAsia="黑体"/>
          <w:sz w:val="28"/>
          <w:szCs w:val="28"/>
          <w:highlight w:val="yellow"/>
        </w:rPr>
      </w:pPr>
    </w:p>
    <w:p w14:paraId="401FE822">
      <w:pPr>
        <w:numPr>
          <w:ilvl w:val="0"/>
          <w:numId w:val="1"/>
        </w:numPr>
        <w:ind w:firstLine="560" w:firstLineChars="200"/>
        <w:rPr>
          <w:rFonts w:hint="eastAsia" w:ascii="黑体" w:eastAsia="黑体"/>
          <w:sz w:val="28"/>
          <w:szCs w:val="28"/>
          <w:lang w:eastAsia="zh-CN"/>
        </w:rPr>
      </w:pPr>
      <w:r>
        <w:rPr>
          <w:rFonts w:hint="eastAsia" w:ascii="黑体" w:eastAsia="黑体"/>
          <w:sz w:val="28"/>
          <w:szCs w:val="28"/>
          <w:highlight w:val="none"/>
        </w:rPr>
        <w:t>部门整体绩效评价报告</w:t>
      </w:r>
    </w:p>
    <w:p w14:paraId="4B8AAAED">
      <w:pPr>
        <w:numPr>
          <w:ilvl w:val="0"/>
          <w:numId w:val="1"/>
        </w:numPr>
        <w:ind w:firstLine="560" w:firstLineChars="200"/>
        <w:rPr>
          <w:rFonts w:hint="eastAsia" w:ascii="黑体" w:eastAsia="黑体"/>
          <w:sz w:val="28"/>
          <w:szCs w:val="28"/>
          <w:lang w:eastAsia="zh-CN"/>
        </w:rPr>
      </w:pPr>
      <w:r>
        <w:rPr>
          <w:rFonts w:hint="eastAsia" w:ascii="黑体" w:eastAsia="黑体"/>
          <w:sz w:val="28"/>
          <w:szCs w:val="28"/>
        </w:rPr>
        <w:t>项目支出绩效评价报告</w:t>
      </w:r>
    </w:p>
    <w:p w14:paraId="14B921C5">
      <w:pPr>
        <w:numPr>
          <w:ilvl w:val="0"/>
          <w:numId w:val="1"/>
        </w:numPr>
        <w:ind w:firstLine="560" w:firstLineChars="200"/>
        <w:rPr>
          <w:rFonts w:hint="eastAsia" w:ascii="黑体" w:eastAsia="黑体"/>
          <w:sz w:val="28"/>
          <w:szCs w:val="28"/>
          <w:lang w:eastAsia="zh-CN"/>
        </w:rPr>
      </w:pPr>
      <w:r>
        <w:rPr>
          <w:rFonts w:hint="eastAsia" w:ascii="黑体" w:eastAsia="黑体"/>
          <w:sz w:val="28"/>
          <w:szCs w:val="28"/>
        </w:rPr>
        <w:t>项目</w:t>
      </w:r>
      <w:r>
        <w:rPr>
          <w:rFonts w:ascii="黑体" w:eastAsia="黑体"/>
          <w:sz w:val="28"/>
          <w:szCs w:val="28"/>
        </w:rPr>
        <w:t>支出绩效自评表</w:t>
      </w:r>
    </w:p>
    <w:p w14:paraId="2D1247E6">
      <w:pPr>
        <w:pStyle w:val="3"/>
      </w:pPr>
    </w:p>
    <w:p w14:paraId="49AF769D">
      <w:pPr>
        <w:pStyle w:val="4"/>
        <w:ind w:left="0" w:leftChars="0" w:firstLine="0" w:firstLineChars="0"/>
        <w:rPr>
          <w:rFonts w:hint="eastAsia" w:ascii="黑体" w:hAnsi="黑体" w:eastAsia="黑体" w:cs="黑体"/>
          <w:sz w:val="32"/>
          <w:szCs w:val="32"/>
          <w:lang w:val="en-US" w:eastAsia="zh-CN"/>
        </w:rPr>
      </w:pPr>
    </w:p>
    <w:p w14:paraId="62832782">
      <w:pPr>
        <w:pStyle w:val="4"/>
        <w:ind w:left="0" w:leftChars="0" w:firstLine="0" w:firstLineChars="0"/>
        <w:rPr>
          <w:rFonts w:hint="eastAsia" w:ascii="黑体" w:hAnsi="黑体" w:eastAsia="黑体" w:cs="黑体"/>
          <w:sz w:val="32"/>
          <w:szCs w:val="32"/>
          <w:lang w:val="en-US" w:eastAsia="zh-CN"/>
        </w:rPr>
      </w:pPr>
    </w:p>
    <w:p w14:paraId="0F13B91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0F3605A9">
      <w:pPr>
        <w:pStyle w:val="4"/>
        <w:ind w:left="0" w:leftChars="0" w:firstLine="0" w:firstLineChars="0"/>
        <w:rPr>
          <w:rFonts w:hint="eastAsia" w:ascii="黑体" w:hAnsi="黑体" w:eastAsia="黑体" w:cs="黑体"/>
          <w:sz w:val="32"/>
          <w:szCs w:val="32"/>
        </w:rPr>
      </w:pPr>
      <w:r>
        <w:rPr>
          <w:rFonts w:hint="eastAsia" w:ascii="黑体" w:hAnsi="黑体" w:eastAsia="黑体" w:cs="黑体"/>
          <w:sz w:val="32"/>
          <w:szCs w:val="32"/>
          <w:lang w:val="en-US" w:eastAsia="zh-CN"/>
        </w:rPr>
        <w:t>附件1</w:t>
      </w:r>
    </w:p>
    <w:p w14:paraId="2D83E83F">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部门整体绩效评价报告</w:t>
      </w:r>
    </w:p>
    <w:p w14:paraId="6C011A9A">
      <w:pPr>
        <w:jc w:val="center"/>
        <w:rPr>
          <w:rFonts w:ascii="仿宋_GB2312"/>
          <w:szCs w:val="30"/>
        </w:rPr>
      </w:pPr>
    </w:p>
    <w:p w14:paraId="45D03AA3">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一、部门概况</w:t>
      </w:r>
    </w:p>
    <w:p w14:paraId="68C92093">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（一）机构设置及职责工作任务情况</w:t>
      </w:r>
    </w:p>
    <w:p w14:paraId="692739BF">
      <w:pPr>
        <w:tabs>
          <w:tab w:val="center" w:pos="6979"/>
        </w:tabs>
        <w:spacing w:line="580" w:lineRule="exact"/>
        <w:ind w:firstLine="560" w:firstLineChars="200"/>
        <w:rPr>
          <w:rFonts w:hint="default" w:ascii="仿宋_GB2312" w:hAnsi="Times New Roman" w:eastAsia="仿宋_GB2312" w:cs="Times New Roman"/>
          <w:b w:val="0"/>
          <w:bCs w:val="0"/>
          <w:kern w:val="2"/>
          <w:sz w:val="28"/>
          <w:szCs w:val="28"/>
          <w:lang w:val="en-US" w:eastAsia="zh-CN" w:bidi="ar-SA"/>
        </w:rPr>
      </w:pPr>
      <w:r>
        <w:rPr>
          <w:rFonts w:hint="eastAsia" w:ascii="仿宋_GB2312" w:hAnsi="Times New Roman" w:eastAsia="仿宋_GB2312" w:cs="Times New Roman"/>
          <w:b w:val="0"/>
          <w:bCs w:val="0"/>
          <w:kern w:val="2"/>
          <w:sz w:val="28"/>
          <w:szCs w:val="28"/>
          <w:lang w:val="en-US" w:eastAsia="zh-CN" w:bidi="ar-SA"/>
        </w:rPr>
        <w:t>北庄镇共设置机构</w:t>
      </w:r>
      <w:r>
        <w:rPr>
          <w:rFonts w:hint="eastAsia" w:ascii="仿宋_GB2312" w:eastAsia="仿宋_GB2312" w:cs="Times New Roman"/>
          <w:b w:val="0"/>
          <w:bCs w:val="0"/>
          <w:kern w:val="2"/>
          <w:sz w:val="28"/>
          <w:szCs w:val="28"/>
          <w:lang w:val="en-US" w:eastAsia="zh-CN" w:bidi="ar-SA"/>
        </w:rPr>
        <w:t>科室</w:t>
      </w:r>
      <w:r>
        <w:rPr>
          <w:rFonts w:hint="eastAsia" w:ascii="仿宋_GB2312" w:hAnsi="Times New Roman" w:eastAsia="仿宋_GB2312" w:cs="Times New Roman"/>
          <w:b w:val="0"/>
          <w:bCs w:val="0"/>
          <w:kern w:val="2"/>
          <w:sz w:val="28"/>
          <w:szCs w:val="28"/>
          <w:lang w:val="en-US" w:eastAsia="zh-CN" w:bidi="ar-SA"/>
        </w:rPr>
        <w:t xml:space="preserve"> </w:t>
      </w:r>
      <w:r>
        <w:rPr>
          <w:rFonts w:hint="eastAsia" w:ascii="仿宋_GB2312" w:hAnsi="Times New Roman" w:eastAsia="仿宋_GB2312" w:cs="Times New Roman"/>
          <w:b w:val="0"/>
          <w:bCs w:val="0"/>
          <w:color w:val="auto"/>
          <w:kern w:val="2"/>
          <w:sz w:val="28"/>
          <w:szCs w:val="28"/>
          <w:lang w:val="en-US" w:eastAsia="zh-CN" w:bidi="ar-SA"/>
        </w:rPr>
        <w:t>1</w:t>
      </w:r>
      <w:r>
        <w:rPr>
          <w:rFonts w:hint="eastAsia" w:ascii="仿宋_GB2312" w:eastAsia="仿宋_GB2312" w:cs="Times New Roman"/>
          <w:b w:val="0"/>
          <w:bCs w:val="0"/>
          <w:color w:val="auto"/>
          <w:kern w:val="2"/>
          <w:sz w:val="28"/>
          <w:szCs w:val="28"/>
          <w:lang w:val="en-US" w:eastAsia="zh-CN" w:bidi="ar-SA"/>
        </w:rPr>
        <w:t>3</w:t>
      </w:r>
      <w:r>
        <w:rPr>
          <w:rFonts w:hint="eastAsia" w:ascii="仿宋_GB2312" w:hAnsi="Times New Roman" w:eastAsia="仿宋_GB2312" w:cs="Times New Roman"/>
          <w:b w:val="0"/>
          <w:bCs w:val="0"/>
          <w:kern w:val="2"/>
          <w:sz w:val="28"/>
          <w:szCs w:val="28"/>
          <w:lang w:val="en-US" w:eastAsia="zh-CN" w:bidi="ar-SA"/>
        </w:rPr>
        <w:t>个。</w:t>
      </w:r>
      <w:r>
        <w:rPr>
          <w:rFonts w:hint="eastAsia" w:ascii="仿宋_GB2312" w:eastAsia="仿宋_GB2312" w:cs="Times New Roman"/>
          <w:b w:val="0"/>
          <w:bCs w:val="0"/>
          <w:kern w:val="2"/>
          <w:sz w:val="28"/>
          <w:szCs w:val="28"/>
          <w:lang w:val="en-US" w:eastAsia="zh-CN" w:bidi="ar-SA"/>
        </w:rPr>
        <w:t>各科室职责及工作任务情况如下：</w:t>
      </w:r>
    </w:p>
    <w:p w14:paraId="7F799A11">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党群工作办公室(人大工作办公室）。宣传和贯彻执行党的路线方针政策和党中央、市委、区委及本镇党员代表大会的决议；落实各级党组织选举相关工作；领导村党组织及其他隶属镇党委的党组织；加强党的基层组织建设，负责党员发展、管理、监督和服务；负责村干部管理监督考核工作；按权限承担机关及所属单位机构编制管理，科级及以下干部录用调配、选拔任免、职级晋升、考核奖惩、培训、工资福利、养老保险、军队转业干部安置、离退休老干部等工作；统筹编制外各类人员的管理；做好人才服务和引进工作；负责意识形态工作，加强和改进思想政治工作，加强精神文明建设；负责人大、政协、统战、妇联、团委和工会工作等。</w:t>
      </w:r>
    </w:p>
    <w:p w14:paraId="52B79DD6">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平安建设办公室（人民武装部、司法所）。负责综治维稳，维护社会安全稳定，在重大会议、重大活动期间及其他重要时期保障辖区公共安全；检查、推动社会治安综合治理各项措施的落实；加强群防群治组织建设；协助开展流动人口及出租房屋的综合管理；根据职责分工进行维护国家安全的教育，防范、制止危害国家安全的行为；协助、配合开展反恐怖主义、防范邪教等工作；按职责分工做好辖区“扫黄打非”相关工作；处理信访请求，办理信访事项，化解社会矛盾和纠纷，配合做好处理涉访突发事件和集体上访的处置工作；负责社区戒毒、社区康复工作；承担社区矫正日常工作；调解民间纠纷，指导村民委员会调解组织开展工作；按职责分工推进法治乡村建设;承担相关法制工作职责；负责本镇民兵、征兵、人民防空工作；落实安全生产“党政同责”；配合做好烟花爆竹燃放安全看护工作；建立消防安全组织，制定消防安全制度，落实消防安全措施；负责本镇防震减灾、突发事件应对工作等。</w:t>
      </w:r>
    </w:p>
    <w:p w14:paraId="144EF909">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3.城乡建设办公室。按照规定权限负责本行政区域内的相关城乡规划；负责组织农村基础设施建设；负责农村危房改造的组织和管理工作；按程序审批在规划农村地区，村民申请及使用宅基地进行村民住宅建设；按职责分工查处、控制本镇违法建设；协助做好本镇征地补偿安置工作；按职责分工做好本镇集体土地房屋拆迁管理工作；负责本行政区域内的乡道、村道建设和养护工作；加强地质灾害的群测群防工作；摸排辖区内无证无照经营和“开墙打洞”违法行为，配合开展相关整治工作；建立“街长”、“巷长”制，开展背街小巷环境整治提升工作；负责本辖区市容环境卫生管理工作；负责本辖区内生活垃圾的日常管理工作；组织单位和村（居）民开展爱国卫生运动，落实门前三包责任制；组织做好小广告清除与市容保洁工作；负责统筹辖区内的非机动车管理、机动车停车管理工作；统一领导、组织协调本地区的义务植树工作，依职责做好本辖区内的绿化工作，做好本辖区湿地保护的相关工作；按职责分工负责护林和辖区森林防火工作，组织本镇的农村林木病虫害防治工作；落实生态文明建设责任制，严守生态保护红线，协助做好环境监管工作；按职责分工负责本行政区域土壤污染防治和安全利用，加强对土壤污染防治工作的领导；按职责分工负责本镇水环境质量，建立本级河长制。负责农村饮用水水源地的日常管理。按职责分工治理未纳入城镇污水管网的村庄的生活污水；按职责分工负责本镇大气环境质量，承担本镇大气污染防治工作相应责任；制定并健全完善本级空气重污染应急预案，落实空气重污染应急措施；组织开展节约用水宣传、教育，推进节水型村镇建设；负责本行政区域内的防汛抗洪工作；组织居民做好未实行物业管理的居民居住地区（包括胡同、街巷、住宅小区等）扫雪铲冰工作；协助开展老旧小区综合整治工作；协助做好夜景照明的建设、运行和监督管理工作；配合做好本辖区内的供热采暖管理工作和对供热单位的供热设施实施应急接管工作；按职责分工做好文物保护工作；综合协调本区域城市服务管理网格工作，指导社区做好有关事项的服务管理工作等。</w:t>
      </w:r>
    </w:p>
    <w:p w14:paraId="5C96E8DD">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4.经济发展办公室（统计所）。落实编制本级预算草案、预算的调整方案、本级决算草案等相关工作；全面实施预算绩效管理，加强对本镇各种财政资金、集体经济收入等的监管；协助组织税收、内部审计、农村金融管理；负责财务、工资统发、代扣代缴工作；负责制定镇经济发展规划；负责镇产业结构调整、投资项目引进的指导与服务；负责镇域内企业管理与服务、科技创新、信息产业发展；协同开展辖区“疏解整治促提升”专项行动，落实辖区人口调控目标，按职责分工做好一般制造业疏解工作；做好食品安全日常工作；依法开展统计工作等。</w:t>
      </w:r>
    </w:p>
    <w:p w14:paraId="3404B169">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5.农业农村办公室。负责本行政区域内的基本农田保护管理工作；建立健全本镇农业生产资料的安全使用制度；负责本行政区域内农业机械化工作；按职责分工加强对农业技术推广工作的领导；协助做好本辖区内农业植物疫情的控制和扑灭工作；按职责分工做好动物防疫、保护渔业资源、畜禽遗传资源保护、野生动物保护等工作；强化农产品质量监管工作；负责农村土地承包经营及承包经营合同管理；按职责分工对本镇集体所有荒山荒滩租赁合同、转租合同、变更或者解除租赁合同书面协议予以备案；支持农民专业合作社发展；按职责分工指导和监督农村集体资产管理工作；负责本辖区农村集体资金资源的管理和监督工作；负责农民负担监督管理工作等。</w:t>
      </w:r>
    </w:p>
    <w:p w14:paraId="36AB4FAC">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6.综合保障办公室。负责本镇机关日常运转工作，承担文电、会务、机要、档案等工作；承担信息、建议议案提案办理、保密、政府信息公开等工作；承担机关重要事项的组织和督查工作；承担“12345”市政府服务热线等交办事件的统一接收、按责转办、督办落实、统一答复工作；负责机关安全保卫、应急值守、后勤服务、固定资产管理工作；负责统筹协调推进本行政区域的政务服务管理各项工作，指导、协调、监督本级政务服务中心和社区（村）服务站点的建设、运行和规范管理，推进本区域政务服务方式创新，推进“互联网+政务服务”的落地实施；负责落实各项社会救助和优抚政策，依法履行拥军优属职责；负责老龄工作、残疾人保障及未成年人保护等工作；指导村（居）民委员会换届选举工作；推动农村民主政治建设；负责村民自治组织和村级政权建设；统筹负责本辖区村务监督工作；指导、支持和帮助社区居民委员会的工作；负责社区管理与服务、社区工作者管理、社会组织和社区服务志愿者队伍建设；按职责开展物业管理相关工作；负责劳动者权益保护、劳动监察、就业促进、社会保障工作；负责教科文体工作；负责卫生健康、人口与计划生育、献血、红十字会工作等。</w:t>
      </w:r>
    </w:p>
    <w:p w14:paraId="2419B394">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镇纪委、区监委派出北庄镇监察办公室。贯彻落实区委、镇党委关于纪律检查工作的决定、部署，维护党的章程和其他党内法规，检查党的路线方针政策和决议的执行情况；协助镇党委推进全面从严治党、加强党风建设和组织协调反腐败工作；负责经常对党员进行遵守纪律的教育，作出关于维护党纪的决定。对镇党委批准设立的党组织和镇党委管理的党员干部履行职责、行使权力进行监督，受理处置党员群众检举举报，开展谈话提醒、约谈函询。检查和处理上述党组织和党员违反党的章程和其他党内法规的案件，决定或者取消对这些案件中的党员的处分。进行问责或者提出责任追究的建议。受理党员的控告和申诉。保障党员的权利；根据授权，依法对镇管辖范围内行使公权力的公职人员进行监督，提出监察建议。协助区监察委员会开展调查工作；完成区纪委区监委和镇党委交办的其他任务。</w:t>
      </w:r>
    </w:p>
    <w:p w14:paraId="228FE03D">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1个执法队：</w:t>
      </w:r>
    </w:p>
    <w:p w14:paraId="08EB3E35">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北京市密云区北庄镇综合行政执法队，镇综合行政执法队根据相关法律法规规定和向乡镇下放行政执法职权目录，以镇名义开展执法工作。充实基层一线执法力量，保障基层执法人员充足、稳定，及时按编制补充人员，严禁随意抽调、借调基层执法人员，提升一线执法人员比例。</w:t>
      </w:r>
    </w:p>
    <w:p w14:paraId="3FFF9748">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5个事业单位：</w:t>
      </w:r>
    </w:p>
    <w:p w14:paraId="079FC8F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北京市密云区北庄镇便民服务中心（北京市密云区北庄镇退役军人服务站），主要职责：为镇所属“窗口类”事业单位，主要承担政务服务、社区服务、社会保障、住房保障、养老助残以及其他需要直接面向群众和驻区单位的综合便民服务工作，协调推动社区便民服务相关工作；负责退役军人服务、拥军优属相关的事务性工作等。</w:t>
      </w:r>
    </w:p>
    <w:p w14:paraId="3EFDF62D">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北京市密云区北庄镇市民活动中心（北京市密云区北庄镇党群活动中心），主要职责：为镇所属“活动类”事业单位，主要承担党群文体活动组织、活动场所管理以及党群活动相关的事务性、辅助性工作等；负责加强基层文化体育队伍建设；负责电影的放映；负责组织文体活动；负责文化、体育骨干的培训、技术指导；承担文物保护相关事务性、辅助性工作等；负责旅游业发展的促进、服务工作；负责旅游企业、旅游景点、民俗户的服务工作；负责旅游资源、旅游政策的咨询、宣传等。</w:t>
      </w:r>
    </w:p>
    <w:p w14:paraId="45F1D99C">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3.北京市密云区北庄镇市民诉求处置中心（北京市密云区北庄镇综治中心），主要职责：为镇所属“平台类”事业单位，主要承担镇大数据管理、应急管理、网格化管理、“12345”市政府服务热线等与城市管理、社会管理密切相关的事务性、辅助性工作；负责完成区城市管理指挥中心下达的城市管理任务，统筹协调属地涉及的相关职能部门；负责辖区内城市管理问题的发现收集、协调处置和结案核查；按职责承担物业管理服务相关的事务性、辅助性工作；负责协管员队伍的统一管理、调度使用；负责纪检监察信息化工作等。</w:t>
      </w:r>
    </w:p>
    <w:p w14:paraId="1DBE833A">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4.北京市密云区北庄镇生态环境保护中心,主要职责：负责本地区生态环境保护、水资源保护、矿产资源保护等事务性、辅助性工作；负责护水、护河、护山、护林、护地、护环境“六护”机制的具体实施；负责镇域内环境卫生服务、垃圾处理、扫雪铲冰、环卫基础设施建设、环境整治提升等事务性、辅助性工作。</w:t>
      </w:r>
    </w:p>
    <w:p w14:paraId="20840A41">
      <w:pPr>
        <w:tabs>
          <w:tab w:val="center" w:pos="6979"/>
        </w:tabs>
        <w:spacing w:line="580" w:lineRule="exact"/>
        <w:ind w:firstLine="570"/>
        <w:rPr>
          <w:rFonts w:hint="eastAsia"/>
        </w:rPr>
      </w:pPr>
      <w:r>
        <w:rPr>
          <w:rFonts w:hint="eastAsia" w:ascii="仿宋_GB2312" w:eastAsia="仿宋_GB2312"/>
          <w:sz w:val="28"/>
          <w:szCs w:val="28"/>
        </w:rPr>
        <w:t>5.北京市密云区北庄镇</w:t>
      </w:r>
      <w:r>
        <w:rPr>
          <w:rFonts w:hint="eastAsia" w:ascii="仿宋_GB2312" w:eastAsia="仿宋_GB2312"/>
          <w:sz w:val="28"/>
          <w:szCs w:val="28"/>
          <w:lang w:eastAsia="zh-CN"/>
        </w:rPr>
        <w:t>农业农村和经济发展服务中心</w:t>
      </w:r>
      <w:r>
        <w:rPr>
          <w:rFonts w:hint="eastAsia" w:ascii="仿宋_GB2312" w:eastAsia="仿宋_GB2312"/>
          <w:sz w:val="28"/>
          <w:szCs w:val="28"/>
        </w:rPr>
        <w:t>,主要职责：负责植树造林、古树名木、野生动物保护、森林资源管护、森林防火等事务性、辅助性工作；负责林果业、农业发展的技术指导与服务；负责林果业病虫害预测、预报、检疫等；负责土情、肥情、墒情、疫情等公共农情监测、预报和处置；负责农林业投入品及农产品生产过程中的质量安全检测、监测和强制性检验；负责农林业技术服务与培训；负责农村实用人才和农业科技人才队伍建设等相关工作；负责农村土地承包及合同管理、土地流转管理及服务、土地承包经营纠纷调解、农民负担、农民专业合作社、农村集体资产资金资源管理和审计监督等事务性、辅助性工作；负责农村会计队伍的管理；负责农村集体经济体制改革试点及推广；接受农村合作经济组织委托记账等；负责经济发展、重点项目开发建设、产业结构调整等服务工作。</w:t>
      </w:r>
    </w:p>
    <w:p w14:paraId="63D1E7C1">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（二）部门整体绩效目标设立情况。</w:t>
      </w:r>
    </w:p>
    <w:p w14:paraId="786AFD51">
      <w:pPr>
        <w:pStyle w:val="2"/>
        <w:rPr>
          <w:rFonts w:hint="default" w:eastAsia="楷体_GB2312"/>
          <w:lang w:val="en-US" w:eastAsia="zh-CN"/>
        </w:rPr>
      </w:pPr>
      <w:r>
        <w:rPr>
          <w:rFonts w:hint="eastAsia" w:ascii="楷体_GB2312" w:eastAsia="楷体_GB2312"/>
          <w:sz w:val="32"/>
          <w:szCs w:val="32"/>
          <w:lang w:val="en-US" w:eastAsia="zh-CN"/>
        </w:rPr>
        <w:t xml:space="preserve">  </w:t>
      </w:r>
      <w:r>
        <w:rPr>
          <w:rFonts w:hint="eastAsia" w:ascii="仿宋_GB2312" w:hAnsi="宋体" w:eastAsia="仿宋_GB2312" w:cs="宋体"/>
          <w:color w:val="000000"/>
          <w:kern w:val="0"/>
          <w:sz w:val="32"/>
          <w:szCs w:val="32"/>
          <w:lang w:val="en-US" w:eastAsia="zh-CN" w:bidi="ar-SA"/>
        </w:rPr>
        <w:t xml:space="preserve"> </w:t>
      </w:r>
      <w:r>
        <w:rPr>
          <w:rFonts w:hint="eastAsia" w:ascii="仿宋_GB2312" w:hAnsi="Times New Roman" w:eastAsia="仿宋_GB2312" w:cs="Times New Roman"/>
          <w:kern w:val="2"/>
          <w:sz w:val="28"/>
          <w:szCs w:val="28"/>
          <w:lang w:val="en-US" w:eastAsia="zh-CN" w:bidi="ar-SA"/>
        </w:rPr>
        <w:t>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年，本部门本着“过紧日子”，“三保”政策要求，年初部门预算</w:t>
      </w:r>
      <w:r>
        <w:rPr>
          <w:rFonts w:hint="eastAsia" w:ascii="仿宋_GB2312" w:hAnsi="Times New Roman" w:eastAsia="仿宋_GB2312" w:cs="Times New Roman"/>
          <w:color w:val="auto"/>
          <w:kern w:val="2"/>
          <w:sz w:val="28"/>
          <w:szCs w:val="28"/>
          <w:lang w:val="en-US" w:eastAsia="zh-CN" w:bidi="ar-SA"/>
        </w:rPr>
        <w:t>共建立14个项目，另有专项项目</w:t>
      </w:r>
      <w:r>
        <w:rPr>
          <w:rFonts w:hint="eastAsia" w:ascii="仿宋_GB2312" w:eastAsia="仿宋_GB2312" w:cs="Times New Roman"/>
          <w:color w:val="auto"/>
          <w:kern w:val="2"/>
          <w:sz w:val="28"/>
          <w:szCs w:val="28"/>
          <w:lang w:val="en-US" w:eastAsia="zh-CN" w:bidi="ar-SA"/>
        </w:rPr>
        <w:t>76</w:t>
      </w:r>
      <w:r>
        <w:rPr>
          <w:rFonts w:hint="eastAsia" w:ascii="仿宋_GB2312" w:hAnsi="Times New Roman" w:eastAsia="仿宋_GB2312" w:cs="Times New Roman"/>
          <w:color w:val="auto"/>
          <w:kern w:val="2"/>
          <w:sz w:val="28"/>
          <w:szCs w:val="28"/>
          <w:lang w:val="en-US" w:eastAsia="zh-CN" w:bidi="ar-SA"/>
        </w:rPr>
        <w:t>个，一共9</w:t>
      </w:r>
      <w:r>
        <w:rPr>
          <w:rFonts w:hint="eastAsia" w:ascii="仿宋_GB2312" w:eastAsia="仿宋_GB2312" w:cs="Times New Roman"/>
          <w:color w:val="auto"/>
          <w:kern w:val="2"/>
          <w:sz w:val="28"/>
          <w:szCs w:val="28"/>
          <w:lang w:val="en-US" w:eastAsia="zh-CN" w:bidi="ar-SA"/>
        </w:rPr>
        <w:t>0</w:t>
      </w:r>
      <w:r>
        <w:rPr>
          <w:rFonts w:hint="eastAsia" w:ascii="仿宋_GB2312" w:hAnsi="Times New Roman" w:eastAsia="仿宋_GB2312" w:cs="Times New Roman"/>
          <w:color w:val="auto"/>
          <w:kern w:val="2"/>
          <w:sz w:val="28"/>
          <w:szCs w:val="28"/>
          <w:lang w:val="en-US" w:eastAsia="zh-CN" w:bidi="ar-SA"/>
        </w:rPr>
        <w:t>个项目，主要从农村、社区公益事业、基层党组织服务群众、村干部基本工</w:t>
      </w:r>
      <w:r>
        <w:rPr>
          <w:rFonts w:hint="eastAsia" w:ascii="仿宋_GB2312" w:hAnsi="Times New Roman" w:eastAsia="仿宋_GB2312" w:cs="Times New Roman"/>
          <w:kern w:val="2"/>
          <w:sz w:val="28"/>
          <w:szCs w:val="28"/>
          <w:lang w:val="en-US" w:eastAsia="zh-CN" w:bidi="ar-SA"/>
        </w:rPr>
        <w:t>资报酬、政府运转、编外人员工资保险、</w:t>
      </w:r>
      <w:r>
        <w:rPr>
          <w:rFonts w:hint="eastAsia" w:ascii="仿宋_GB2312" w:eastAsia="仿宋_GB2312" w:cs="Times New Roman"/>
          <w:kern w:val="2"/>
          <w:sz w:val="28"/>
          <w:szCs w:val="28"/>
          <w:lang w:val="en-US" w:eastAsia="zh-CN" w:bidi="ar-SA"/>
        </w:rPr>
        <w:t>灾后修复重建、</w:t>
      </w:r>
      <w:r>
        <w:rPr>
          <w:rFonts w:hint="eastAsia" w:ascii="仿宋_GB2312" w:hAnsi="Times New Roman" w:eastAsia="仿宋_GB2312" w:cs="Times New Roman"/>
          <w:kern w:val="2"/>
          <w:sz w:val="28"/>
          <w:szCs w:val="28"/>
          <w:lang w:val="en-US" w:eastAsia="zh-CN" w:bidi="ar-SA"/>
        </w:rPr>
        <w:t>农林水、污染防治等方面，贯彻落实基层党组织建设、党建引领镇域绿色发展、美丽乡村建设、</w:t>
      </w:r>
      <w:r>
        <w:rPr>
          <w:rFonts w:hint="eastAsia" w:ascii="仿宋_GB2312" w:eastAsia="仿宋_GB2312" w:cs="Times New Roman"/>
          <w:kern w:val="2"/>
          <w:sz w:val="28"/>
          <w:szCs w:val="28"/>
          <w:lang w:val="en-US" w:eastAsia="zh-CN" w:bidi="ar-SA"/>
        </w:rPr>
        <w:t>灾后恢复及</w:t>
      </w:r>
      <w:r>
        <w:rPr>
          <w:rFonts w:hint="eastAsia" w:ascii="仿宋_GB2312" w:hAnsi="Times New Roman" w:eastAsia="仿宋_GB2312" w:cs="Times New Roman"/>
          <w:kern w:val="2"/>
          <w:sz w:val="28"/>
          <w:szCs w:val="28"/>
          <w:lang w:val="en-US" w:eastAsia="zh-CN" w:bidi="ar-SA"/>
        </w:rPr>
        <w:t>乡村振兴工作目标，加强村级建设，提高村民生活满意度。</w:t>
      </w:r>
    </w:p>
    <w:p w14:paraId="12D45A5C">
      <w:pPr>
        <w:numPr>
          <w:ilvl w:val="0"/>
          <w:numId w:val="2"/>
        </w:numPr>
        <w:spacing w:line="60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当年</w:t>
      </w:r>
      <w:r>
        <w:rPr>
          <w:rFonts w:ascii="黑体" w:hAnsi="黑体" w:eastAsia="黑体" w:cs="宋体"/>
          <w:color w:val="000000"/>
          <w:kern w:val="0"/>
          <w:sz w:val="32"/>
          <w:szCs w:val="32"/>
        </w:rPr>
        <w:t>预算执行情况</w:t>
      </w:r>
    </w:p>
    <w:p w14:paraId="265FD349">
      <w:pPr>
        <w:pStyle w:val="2"/>
        <w:ind w:firstLine="420" w:firstLineChars="200"/>
        <w:rPr>
          <w:rFonts w:hint="default" w:eastAsia="宋体"/>
          <w:color w:val="auto"/>
          <w:lang w:val="en-US" w:eastAsia="zh-CN"/>
        </w:rPr>
      </w:pPr>
      <w:r>
        <w:rPr>
          <w:rFonts w:hint="eastAsia"/>
          <w:color w:val="auto"/>
          <w:lang w:val="en-US" w:eastAsia="zh-CN"/>
        </w:rPr>
        <w:t xml:space="preserve">  </w:t>
      </w:r>
      <w:r>
        <w:rPr>
          <w:rFonts w:hint="eastAsia" w:ascii="仿宋_GB2312" w:hAnsi="Times New Roman" w:eastAsia="仿宋_GB2312" w:cs="Times New Roman"/>
          <w:color w:val="auto"/>
          <w:kern w:val="2"/>
          <w:sz w:val="28"/>
          <w:szCs w:val="28"/>
          <w:lang w:val="en-US" w:eastAsia="zh-CN" w:bidi="ar-SA"/>
        </w:rPr>
        <w:t>202</w:t>
      </w:r>
      <w:r>
        <w:rPr>
          <w:rFonts w:hint="eastAsia" w:ascii="仿宋_GB2312" w:eastAsia="仿宋_GB2312" w:cs="Times New Roman"/>
          <w:color w:val="auto"/>
          <w:kern w:val="2"/>
          <w:sz w:val="28"/>
          <w:szCs w:val="28"/>
          <w:lang w:val="en-US" w:eastAsia="zh-CN" w:bidi="ar-SA"/>
        </w:rPr>
        <w:t>5</w:t>
      </w:r>
      <w:r>
        <w:rPr>
          <w:rFonts w:hint="eastAsia" w:ascii="仿宋_GB2312" w:hAnsi="Times New Roman" w:eastAsia="仿宋_GB2312" w:cs="Times New Roman"/>
          <w:color w:val="auto"/>
          <w:kern w:val="2"/>
          <w:sz w:val="28"/>
          <w:szCs w:val="28"/>
          <w:lang w:val="en-US" w:eastAsia="zh-CN" w:bidi="ar-SA"/>
        </w:rPr>
        <w:t>年全年预算数26541</w:t>
      </w:r>
      <w:r>
        <w:rPr>
          <w:rFonts w:hint="eastAsia" w:ascii="仿宋_GB2312" w:eastAsia="仿宋_GB2312" w:cs="Times New Roman"/>
          <w:color w:val="auto"/>
          <w:kern w:val="2"/>
          <w:sz w:val="28"/>
          <w:szCs w:val="28"/>
          <w:lang w:val="en-US" w:eastAsia="zh-CN" w:bidi="ar-SA"/>
        </w:rPr>
        <w:t>.</w:t>
      </w:r>
      <w:r>
        <w:rPr>
          <w:rFonts w:hint="eastAsia" w:ascii="仿宋_GB2312" w:hAnsi="Times New Roman" w:eastAsia="仿宋_GB2312" w:cs="Times New Roman"/>
          <w:color w:val="auto"/>
          <w:kern w:val="2"/>
          <w:sz w:val="28"/>
          <w:szCs w:val="28"/>
          <w:lang w:val="en-US" w:eastAsia="zh-CN" w:bidi="ar-SA"/>
        </w:rPr>
        <w:t>65万元，其中，基本支出预算数2</w:t>
      </w:r>
      <w:r>
        <w:rPr>
          <w:rFonts w:hint="eastAsia" w:ascii="仿宋_GB2312" w:eastAsia="仿宋_GB2312" w:cs="Times New Roman"/>
          <w:color w:val="auto"/>
          <w:kern w:val="2"/>
          <w:sz w:val="28"/>
          <w:szCs w:val="28"/>
          <w:lang w:val="en-US" w:eastAsia="zh-CN" w:bidi="ar-SA"/>
        </w:rPr>
        <w:t>555.98</w:t>
      </w:r>
      <w:r>
        <w:rPr>
          <w:rFonts w:hint="eastAsia" w:ascii="仿宋_GB2312" w:hAnsi="Times New Roman" w:eastAsia="仿宋_GB2312" w:cs="Times New Roman"/>
          <w:color w:val="auto"/>
          <w:kern w:val="2"/>
          <w:sz w:val="28"/>
          <w:szCs w:val="28"/>
          <w:lang w:val="en-US" w:eastAsia="zh-CN" w:bidi="ar-SA"/>
        </w:rPr>
        <w:t>万元，项目支出预算数</w:t>
      </w:r>
      <w:r>
        <w:rPr>
          <w:rFonts w:hint="eastAsia" w:ascii="仿宋_GB2312" w:eastAsia="仿宋_GB2312" w:cs="Times New Roman"/>
          <w:color w:val="auto"/>
          <w:kern w:val="2"/>
          <w:sz w:val="28"/>
          <w:szCs w:val="28"/>
          <w:lang w:val="en-US" w:eastAsia="zh-CN" w:bidi="ar-SA"/>
        </w:rPr>
        <w:t>23985.67</w:t>
      </w:r>
      <w:r>
        <w:rPr>
          <w:rFonts w:hint="eastAsia" w:ascii="仿宋_GB2312" w:hAnsi="Times New Roman" w:eastAsia="仿宋_GB2312" w:cs="Times New Roman"/>
          <w:color w:val="auto"/>
          <w:kern w:val="2"/>
          <w:sz w:val="28"/>
          <w:szCs w:val="28"/>
          <w:lang w:val="en-US" w:eastAsia="zh-CN" w:bidi="ar-SA"/>
        </w:rPr>
        <w:t>万元，其他支出预算数0万元。资金总体支出26541</w:t>
      </w:r>
      <w:r>
        <w:rPr>
          <w:rFonts w:hint="eastAsia" w:ascii="仿宋_GB2312" w:eastAsia="仿宋_GB2312" w:cs="Times New Roman"/>
          <w:color w:val="auto"/>
          <w:kern w:val="2"/>
          <w:sz w:val="28"/>
          <w:szCs w:val="28"/>
          <w:lang w:val="en-US" w:eastAsia="zh-CN" w:bidi="ar-SA"/>
        </w:rPr>
        <w:t>.</w:t>
      </w:r>
      <w:r>
        <w:rPr>
          <w:rFonts w:hint="eastAsia" w:ascii="仿宋_GB2312" w:hAnsi="Times New Roman" w:eastAsia="仿宋_GB2312" w:cs="Times New Roman"/>
          <w:color w:val="auto"/>
          <w:kern w:val="2"/>
          <w:sz w:val="28"/>
          <w:szCs w:val="28"/>
          <w:lang w:val="en-US" w:eastAsia="zh-CN" w:bidi="ar-SA"/>
        </w:rPr>
        <w:t>65万元，其中，基本支出2</w:t>
      </w:r>
      <w:r>
        <w:rPr>
          <w:rFonts w:hint="eastAsia" w:ascii="仿宋_GB2312" w:eastAsia="仿宋_GB2312" w:cs="Times New Roman"/>
          <w:color w:val="auto"/>
          <w:kern w:val="2"/>
          <w:sz w:val="28"/>
          <w:szCs w:val="28"/>
          <w:lang w:val="en-US" w:eastAsia="zh-CN" w:bidi="ar-SA"/>
        </w:rPr>
        <w:t>555.98</w:t>
      </w:r>
      <w:r>
        <w:rPr>
          <w:rFonts w:hint="eastAsia" w:ascii="仿宋_GB2312" w:hAnsi="Times New Roman" w:eastAsia="仿宋_GB2312" w:cs="Times New Roman"/>
          <w:color w:val="auto"/>
          <w:kern w:val="2"/>
          <w:sz w:val="28"/>
          <w:szCs w:val="28"/>
          <w:lang w:val="en-US" w:eastAsia="zh-CN" w:bidi="ar-SA"/>
        </w:rPr>
        <w:t>万元，项目支出</w:t>
      </w:r>
      <w:r>
        <w:rPr>
          <w:rFonts w:hint="eastAsia" w:ascii="仿宋_GB2312" w:eastAsia="仿宋_GB2312" w:cs="Times New Roman"/>
          <w:color w:val="auto"/>
          <w:kern w:val="2"/>
          <w:sz w:val="28"/>
          <w:szCs w:val="28"/>
          <w:lang w:val="en-US" w:eastAsia="zh-CN" w:bidi="ar-SA"/>
        </w:rPr>
        <w:t>23985.67</w:t>
      </w:r>
      <w:r>
        <w:rPr>
          <w:rFonts w:hint="eastAsia" w:ascii="仿宋_GB2312" w:hAnsi="Times New Roman" w:eastAsia="仿宋_GB2312" w:cs="Times New Roman"/>
          <w:color w:val="auto"/>
          <w:kern w:val="2"/>
          <w:sz w:val="28"/>
          <w:szCs w:val="28"/>
          <w:lang w:val="en-US" w:eastAsia="zh-CN" w:bidi="ar-SA"/>
        </w:rPr>
        <w:t>万元。预算执行率为100%。</w:t>
      </w:r>
    </w:p>
    <w:p w14:paraId="3F9D0104">
      <w:pPr>
        <w:numPr>
          <w:ilvl w:val="0"/>
          <w:numId w:val="3"/>
        </w:numPr>
        <w:spacing w:line="600" w:lineRule="exact"/>
        <w:ind w:left="105" w:leftChars="50" w:firstLine="480" w:firstLineChars="150"/>
        <w:rPr>
          <w:rFonts w:ascii="黑体" w:hAnsi="黑体" w:eastAsia="黑体" w:cs="宋体"/>
          <w:color w:val="000000"/>
          <w:kern w:val="0"/>
          <w:sz w:val="32"/>
          <w:szCs w:val="32"/>
        </w:rPr>
      </w:pPr>
      <w:r>
        <w:rPr>
          <w:rFonts w:ascii="黑体" w:hAnsi="黑体" w:eastAsia="黑体" w:cs="宋体"/>
          <w:color w:val="000000"/>
          <w:kern w:val="0"/>
          <w:sz w:val="32"/>
          <w:szCs w:val="32"/>
        </w:rPr>
        <w:t>整体绩效目标实现情况</w:t>
      </w:r>
    </w:p>
    <w:p w14:paraId="5ACDF269">
      <w:pPr>
        <w:pStyle w:val="2"/>
        <w:ind w:firstLine="420" w:firstLineChars="200"/>
        <w:rPr>
          <w:rFonts w:hint="eastAsia" w:ascii="仿宋_GB2312" w:hAnsi="Times New Roman" w:eastAsia="仿宋_GB2312" w:cs="Times New Roman"/>
          <w:color w:val="auto"/>
          <w:kern w:val="2"/>
          <w:sz w:val="28"/>
          <w:szCs w:val="28"/>
          <w:lang w:val="en-US" w:eastAsia="zh-CN" w:bidi="ar-SA"/>
        </w:rPr>
      </w:pPr>
      <w:r>
        <w:rPr>
          <w:rFonts w:hint="eastAsia"/>
          <w:lang w:val="en-US" w:eastAsia="zh-CN"/>
        </w:rPr>
        <w:t xml:space="preserve"> </w:t>
      </w:r>
      <w:r>
        <w:rPr>
          <w:rFonts w:hint="eastAsia" w:ascii="仿宋_GB2312" w:hAnsi="Times New Roman" w:eastAsia="仿宋_GB2312" w:cs="Times New Roman"/>
          <w:color w:val="auto"/>
          <w:kern w:val="2"/>
          <w:sz w:val="28"/>
          <w:szCs w:val="28"/>
          <w:lang w:val="en-US" w:eastAsia="zh-CN" w:bidi="ar-SA"/>
        </w:rPr>
        <w:t>北庄镇对202</w:t>
      </w:r>
      <w:r>
        <w:rPr>
          <w:rFonts w:hint="eastAsia" w:ascii="仿宋_GB2312" w:eastAsia="仿宋_GB2312" w:cs="Times New Roman"/>
          <w:color w:val="auto"/>
          <w:kern w:val="2"/>
          <w:sz w:val="28"/>
          <w:szCs w:val="28"/>
          <w:lang w:val="en-US" w:eastAsia="zh-CN" w:bidi="ar-SA"/>
        </w:rPr>
        <w:t>5</w:t>
      </w:r>
      <w:r>
        <w:rPr>
          <w:rFonts w:hint="eastAsia" w:ascii="仿宋_GB2312" w:hAnsi="Times New Roman" w:eastAsia="仿宋_GB2312" w:cs="Times New Roman"/>
          <w:color w:val="auto"/>
          <w:kern w:val="2"/>
          <w:sz w:val="28"/>
          <w:szCs w:val="28"/>
          <w:lang w:val="en-US" w:eastAsia="zh-CN" w:bidi="ar-SA"/>
        </w:rPr>
        <w:t>年度年初部门预算项目支出实施了绩效评价，评价项目9</w:t>
      </w:r>
      <w:r>
        <w:rPr>
          <w:rFonts w:hint="eastAsia" w:ascii="仿宋_GB2312" w:eastAsia="仿宋_GB2312" w:cs="Times New Roman"/>
          <w:color w:val="auto"/>
          <w:kern w:val="2"/>
          <w:sz w:val="28"/>
          <w:szCs w:val="28"/>
          <w:lang w:val="en-US" w:eastAsia="zh-CN" w:bidi="ar-SA"/>
        </w:rPr>
        <w:t>0</w:t>
      </w:r>
      <w:r>
        <w:rPr>
          <w:rFonts w:hint="eastAsia" w:ascii="仿宋_GB2312" w:hAnsi="Times New Roman" w:eastAsia="仿宋_GB2312" w:cs="Times New Roman"/>
          <w:color w:val="auto"/>
          <w:kern w:val="2"/>
          <w:sz w:val="28"/>
          <w:szCs w:val="28"/>
          <w:lang w:val="en-US" w:eastAsia="zh-CN" w:bidi="ar-SA"/>
        </w:rPr>
        <w:t>个，涉及金额</w:t>
      </w:r>
      <w:r>
        <w:rPr>
          <w:rFonts w:hint="eastAsia" w:ascii="仿宋_GB2312" w:eastAsia="仿宋_GB2312" w:cs="Times New Roman"/>
          <w:color w:val="auto"/>
          <w:kern w:val="2"/>
          <w:sz w:val="28"/>
          <w:szCs w:val="28"/>
          <w:lang w:val="en-US" w:eastAsia="zh-CN" w:bidi="ar-SA"/>
        </w:rPr>
        <w:t>25712.146006</w:t>
      </w:r>
      <w:r>
        <w:rPr>
          <w:rFonts w:hint="eastAsia" w:ascii="仿宋_GB2312" w:hAnsi="Times New Roman" w:eastAsia="仿宋_GB2312" w:cs="Times New Roman"/>
          <w:color w:val="auto"/>
          <w:kern w:val="2"/>
          <w:sz w:val="28"/>
          <w:szCs w:val="28"/>
          <w:lang w:val="en-US" w:eastAsia="zh-CN" w:bidi="ar-SA"/>
        </w:rPr>
        <w:t>万元。其中，部门评价项目1个，涉及金额480万元，评价得分在90（含）-100分。绩效自评项目9</w:t>
      </w:r>
      <w:r>
        <w:rPr>
          <w:rFonts w:hint="eastAsia" w:ascii="仿宋_GB2312" w:eastAsia="仿宋_GB2312" w:cs="Times New Roman"/>
          <w:color w:val="auto"/>
          <w:kern w:val="2"/>
          <w:sz w:val="28"/>
          <w:szCs w:val="28"/>
          <w:lang w:val="en-US" w:eastAsia="zh-CN" w:bidi="ar-SA"/>
        </w:rPr>
        <w:t>0</w:t>
      </w:r>
      <w:r>
        <w:rPr>
          <w:rFonts w:hint="eastAsia" w:ascii="仿宋_GB2312" w:hAnsi="Times New Roman" w:eastAsia="仿宋_GB2312" w:cs="Times New Roman"/>
          <w:color w:val="auto"/>
          <w:kern w:val="2"/>
          <w:sz w:val="28"/>
          <w:szCs w:val="28"/>
          <w:lang w:val="en-US" w:eastAsia="zh-CN" w:bidi="ar-SA"/>
        </w:rPr>
        <w:t>个，涉及金额</w:t>
      </w:r>
      <w:r>
        <w:rPr>
          <w:rFonts w:hint="eastAsia" w:ascii="仿宋_GB2312" w:eastAsia="仿宋_GB2312" w:cs="Times New Roman"/>
          <w:color w:val="auto"/>
          <w:kern w:val="2"/>
          <w:sz w:val="28"/>
          <w:szCs w:val="28"/>
          <w:lang w:val="en-US" w:eastAsia="zh-CN" w:bidi="ar-SA"/>
        </w:rPr>
        <w:t>25712.146006</w:t>
      </w:r>
      <w:r>
        <w:rPr>
          <w:rFonts w:hint="eastAsia" w:ascii="仿宋_GB2312" w:hAnsi="Times New Roman" w:eastAsia="仿宋_GB2312" w:cs="Times New Roman"/>
          <w:color w:val="auto"/>
          <w:kern w:val="2"/>
          <w:sz w:val="28"/>
          <w:szCs w:val="28"/>
          <w:lang w:val="en-US" w:eastAsia="zh-CN" w:bidi="ar-SA"/>
        </w:rPr>
        <w:t>万元，评价得分均在90（含）-100分。</w:t>
      </w:r>
    </w:p>
    <w:p w14:paraId="43E9E216">
      <w:pPr>
        <w:spacing w:line="600" w:lineRule="exact"/>
        <w:ind w:left="105" w:leftChars="50" w:firstLine="480" w:firstLineChars="150"/>
        <w:rPr>
          <w:rFonts w:ascii="楷体_GB2312" w:eastAsia="楷体_GB2312"/>
          <w:sz w:val="32"/>
          <w:szCs w:val="32"/>
        </w:rPr>
      </w:pPr>
      <w:r>
        <w:rPr>
          <w:rFonts w:hint="eastAsia" w:ascii="楷体_GB2312" w:eastAsia="楷体_GB2312"/>
          <w:sz w:val="32"/>
          <w:szCs w:val="32"/>
        </w:rPr>
        <w:t>（一）产出完成情况分析</w:t>
      </w:r>
    </w:p>
    <w:p w14:paraId="4A78BD9C">
      <w:pPr>
        <w:spacing w:line="600" w:lineRule="exact"/>
        <w:ind w:left="105" w:leftChars="50" w:firstLine="420" w:firstLineChars="150"/>
        <w:rPr>
          <w:rFonts w:ascii="仿宋_GB2312" w:hAnsi="宋体" w:eastAsia="仿宋_GB2312" w:cs="宋体"/>
          <w:color w:val="000000"/>
          <w:kern w:val="0"/>
          <w:sz w:val="32"/>
          <w:szCs w:val="32"/>
        </w:rPr>
      </w:pPr>
      <w:r>
        <w:rPr>
          <w:rFonts w:hint="eastAsia" w:ascii="仿宋_GB2312" w:hAnsi="Times New Roman" w:eastAsia="仿宋_GB2312" w:cs="Times New Roman"/>
          <w:kern w:val="2"/>
          <w:sz w:val="28"/>
          <w:szCs w:val="28"/>
          <w:lang w:val="en-US" w:eastAsia="zh-CN" w:bidi="ar-SA"/>
        </w:rPr>
        <w:t>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年北庄镇预算项目支</w:t>
      </w:r>
      <w:r>
        <w:rPr>
          <w:rFonts w:hint="eastAsia" w:ascii="仿宋_GB2312" w:hAnsi="Times New Roman" w:eastAsia="仿宋_GB2312" w:cs="Times New Roman"/>
          <w:color w:val="auto"/>
          <w:kern w:val="2"/>
          <w:sz w:val="28"/>
          <w:szCs w:val="28"/>
          <w:lang w:val="en-US" w:eastAsia="zh-CN" w:bidi="ar-SA"/>
        </w:rPr>
        <w:t>出成本共计</w:t>
      </w:r>
      <w:r>
        <w:rPr>
          <w:rFonts w:hint="eastAsia" w:ascii="仿宋_GB2312" w:eastAsia="仿宋_GB2312" w:cs="Times New Roman"/>
          <w:color w:val="auto"/>
          <w:kern w:val="2"/>
          <w:sz w:val="28"/>
          <w:szCs w:val="28"/>
          <w:lang w:val="en-US" w:eastAsia="zh-CN" w:bidi="ar-SA"/>
        </w:rPr>
        <w:t>25712.146006</w:t>
      </w:r>
      <w:r>
        <w:rPr>
          <w:rFonts w:hint="eastAsia" w:ascii="仿宋_GB2312" w:hAnsi="Times New Roman" w:eastAsia="仿宋_GB2312" w:cs="Times New Roman"/>
          <w:color w:val="auto"/>
          <w:kern w:val="2"/>
          <w:sz w:val="28"/>
          <w:szCs w:val="28"/>
          <w:lang w:val="en-US" w:eastAsia="zh-CN" w:bidi="ar-SA"/>
        </w:rPr>
        <w:t>万元，主要涉</w:t>
      </w:r>
      <w:r>
        <w:rPr>
          <w:rFonts w:hint="eastAsia" w:ascii="仿宋_GB2312" w:hAnsi="Times New Roman" w:eastAsia="仿宋_GB2312" w:cs="Times New Roman"/>
          <w:kern w:val="2"/>
          <w:sz w:val="28"/>
          <w:szCs w:val="28"/>
          <w:lang w:val="en-US" w:eastAsia="zh-CN" w:bidi="ar-SA"/>
        </w:rPr>
        <w:t>及11个行政村和1个社区的</w:t>
      </w:r>
      <w:r>
        <w:rPr>
          <w:rFonts w:hint="eastAsia" w:ascii="仿宋_GB2312" w:eastAsia="仿宋_GB2312" w:cs="Times New Roman"/>
          <w:kern w:val="2"/>
          <w:sz w:val="28"/>
          <w:szCs w:val="28"/>
          <w:lang w:val="en-US" w:eastAsia="zh-CN" w:bidi="ar-SA"/>
        </w:rPr>
        <w:t>灾后恢复重建、</w:t>
      </w:r>
      <w:r>
        <w:rPr>
          <w:rFonts w:hint="eastAsia" w:ascii="仿宋_GB2312" w:hAnsi="Times New Roman" w:eastAsia="仿宋_GB2312" w:cs="Times New Roman"/>
          <w:kern w:val="2"/>
          <w:sz w:val="28"/>
          <w:szCs w:val="28"/>
          <w:lang w:val="en-US" w:eastAsia="zh-CN" w:bidi="ar-SA"/>
        </w:rPr>
        <w:t xml:space="preserve">党建党务、农业、林业、生态环境、城乡社区建设、基层文化建设等领域。根据镇域各项业务开展需要及项目建设情况，按时按需拨付资金，资金拨付基本及时到位，有效保障和促进了镇域各项事业的开展。   </w:t>
      </w:r>
      <w:r>
        <w:rPr>
          <w:rFonts w:hint="eastAsia" w:ascii="仿宋_GB2312" w:hAnsi="宋体" w:eastAsia="仿宋_GB2312" w:cs="宋体"/>
          <w:color w:val="000000"/>
          <w:kern w:val="0"/>
          <w:sz w:val="32"/>
          <w:szCs w:val="32"/>
        </w:rPr>
        <w:t xml:space="preserve">                                  </w:t>
      </w:r>
    </w:p>
    <w:p w14:paraId="2DB50AA7">
      <w:pPr>
        <w:spacing w:line="600" w:lineRule="exact"/>
        <w:ind w:left="105" w:leftChars="50" w:firstLine="480" w:firstLineChars="150"/>
        <w:rPr>
          <w:rFonts w:ascii="楷体_GB2312" w:eastAsia="楷体_GB2312"/>
          <w:sz w:val="32"/>
          <w:szCs w:val="32"/>
        </w:rPr>
      </w:pPr>
      <w:r>
        <w:rPr>
          <w:rFonts w:hint="eastAsia" w:ascii="楷体_GB2312" w:eastAsia="楷体_GB2312"/>
          <w:sz w:val="32"/>
          <w:szCs w:val="32"/>
        </w:rPr>
        <w:t>（二）效果</w:t>
      </w:r>
      <w:r>
        <w:rPr>
          <w:rFonts w:ascii="楷体_GB2312" w:eastAsia="楷体_GB2312"/>
          <w:sz w:val="32"/>
          <w:szCs w:val="32"/>
        </w:rPr>
        <w:t>实现情况分析</w:t>
      </w:r>
    </w:p>
    <w:p w14:paraId="46E4D722">
      <w:pPr>
        <w:numPr>
          <w:ilvl w:val="0"/>
          <w:numId w:val="0"/>
        </w:numPr>
        <w:spacing w:line="600" w:lineRule="exact"/>
        <w:ind w:firstLine="560" w:firstLineChars="200"/>
        <w:rPr>
          <w:rFonts w:hint="eastAsia" w:ascii="黑体" w:hAnsi="黑体" w:eastAsia="黑体" w:cs="宋体"/>
          <w:color w:val="000000"/>
          <w:kern w:val="0"/>
          <w:sz w:val="32"/>
          <w:szCs w:val="32"/>
        </w:rPr>
      </w:pPr>
      <w:r>
        <w:rPr>
          <w:rFonts w:hint="eastAsia" w:ascii="仿宋_GB2312" w:hAnsi="Times New Roman" w:eastAsia="仿宋_GB2312" w:cs="Times New Roman"/>
          <w:kern w:val="2"/>
          <w:sz w:val="28"/>
          <w:szCs w:val="28"/>
          <w:lang w:val="en-US" w:eastAsia="zh-CN" w:bidi="ar-SA"/>
        </w:rPr>
        <w:t>通过</w:t>
      </w:r>
      <w:r>
        <w:rPr>
          <w:rFonts w:hint="eastAsia" w:ascii="仿宋_GB2312" w:hAnsi="Times New Roman" w:eastAsia="仿宋_GB2312" w:cs="Times New Roman"/>
          <w:color w:val="auto"/>
          <w:kern w:val="2"/>
          <w:sz w:val="28"/>
          <w:szCs w:val="28"/>
          <w:lang w:val="en-US" w:eastAsia="zh-CN" w:bidi="ar-SA"/>
        </w:rPr>
        <w:t>对9</w:t>
      </w:r>
      <w:r>
        <w:rPr>
          <w:rFonts w:hint="eastAsia" w:ascii="仿宋_GB2312" w:eastAsia="仿宋_GB2312" w:cs="Times New Roman"/>
          <w:color w:val="auto"/>
          <w:kern w:val="2"/>
          <w:sz w:val="28"/>
          <w:szCs w:val="28"/>
          <w:lang w:val="en-US" w:eastAsia="zh-CN" w:bidi="ar-SA"/>
        </w:rPr>
        <w:t>0</w:t>
      </w:r>
      <w:r>
        <w:rPr>
          <w:rFonts w:hint="eastAsia" w:ascii="仿宋_GB2312" w:hAnsi="Times New Roman" w:eastAsia="仿宋_GB2312" w:cs="Times New Roman"/>
          <w:color w:val="auto"/>
          <w:kern w:val="2"/>
          <w:sz w:val="28"/>
          <w:szCs w:val="28"/>
          <w:lang w:val="en-US" w:eastAsia="zh-CN" w:bidi="ar-SA"/>
        </w:rPr>
        <w:t>个项目</w:t>
      </w:r>
      <w:r>
        <w:rPr>
          <w:rFonts w:hint="eastAsia" w:ascii="仿宋_GB2312" w:hAnsi="Times New Roman" w:eastAsia="仿宋_GB2312" w:cs="Times New Roman"/>
          <w:kern w:val="2"/>
          <w:sz w:val="28"/>
          <w:szCs w:val="28"/>
          <w:lang w:val="en-US" w:eastAsia="zh-CN" w:bidi="ar-SA"/>
        </w:rPr>
        <w:t>的持续评估和资金支出，202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年度取得了良好的社会、环境和可持续性影响，服务对象满意度高。202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年，北庄镇</w:t>
      </w:r>
      <w:r>
        <w:rPr>
          <w:rFonts w:hint="eastAsia" w:ascii="仿宋_GB2312" w:eastAsia="仿宋_GB2312" w:cs="Times New Roman"/>
          <w:kern w:val="2"/>
          <w:sz w:val="28"/>
          <w:szCs w:val="28"/>
          <w:lang w:val="en-US" w:eastAsia="zh-CN" w:bidi="ar-SA"/>
        </w:rPr>
        <w:t>以灾后恢复重建为契机，结合“百千工程”建设，</w:t>
      </w:r>
      <w:r>
        <w:rPr>
          <w:rFonts w:hint="eastAsia" w:ascii="仿宋_GB2312" w:hAnsi="Times New Roman" w:eastAsia="仿宋_GB2312" w:cs="Times New Roman"/>
          <w:kern w:val="2"/>
          <w:sz w:val="28"/>
          <w:szCs w:val="28"/>
          <w:lang w:val="en-US" w:eastAsia="zh-CN" w:bidi="ar-SA"/>
        </w:rPr>
        <w:t>主动融入全区全域发展格局，全力推动</w:t>
      </w:r>
      <w:r>
        <w:rPr>
          <w:rFonts w:hint="eastAsia" w:ascii="仿宋_GB2312" w:eastAsia="仿宋_GB2312" w:cs="Times New Roman"/>
          <w:kern w:val="2"/>
          <w:sz w:val="28"/>
          <w:szCs w:val="28"/>
          <w:lang w:val="en-US" w:eastAsia="zh-CN" w:bidi="ar-SA"/>
        </w:rPr>
        <w:t>镇域</w:t>
      </w:r>
      <w:r>
        <w:rPr>
          <w:rFonts w:hint="eastAsia" w:ascii="仿宋_GB2312" w:hAnsi="Times New Roman" w:eastAsia="仿宋_GB2312" w:cs="Times New Roman"/>
          <w:kern w:val="2"/>
          <w:sz w:val="28"/>
          <w:szCs w:val="28"/>
          <w:lang w:val="en-US" w:eastAsia="zh-CN" w:bidi="ar-SA"/>
        </w:rPr>
        <w:t>各项工作，使得党建工作更加夯实，文旅产业快速发展、</w:t>
      </w:r>
      <w:r>
        <w:rPr>
          <w:rFonts w:hint="eastAsia" w:ascii="仿宋_GB2312" w:eastAsia="仿宋_GB2312" w:cs="Times New Roman"/>
          <w:kern w:val="2"/>
          <w:sz w:val="28"/>
          <w:szCs w:val="28"/>
          <w:lang w:val="en-US" w:eastAsia="zh-CN" w:bidi="ar-SA"/>
        </w:rPr>
        <w:t>“观鸟小镇”辨识度与影响力不断提升、</w:t>
      </w:r>
      <w:r>
        <w:rPr>
          <w:rFonts w:hint="eastAsia" w:ascii="仿宋_GB2312" w:hAnsi="Times New Roman" w:eastAsia="仿宋_GB2312" w:cs="Times New Roman"/>
          <w:kern w:val="2"/>
          <w:sz w:val="28"/>
          <w:szCs w:val="28"/>
          <w:lang w:val="en-US" w:eastAsia="zh-CN" w:bidi="ar-SA"/>
        </w:rPr>
        <w:t>农业生产稳步推进、农村基础设施建设更加完备、生态环境持续改善，民生福祉不断增进，全镇经济社会平稳有序发展。</w:t>
      </w:r>
    </w:p>
    <w:p w14:paraId="27683802">
      <w:pPr>
        <w:spacing w:line="600" w:lineRule="exact"/>
        <w:ind w:left="105" w:leftChars="50" w:firstLine="480" w:firstLineChars="15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w:t>
      </w:r>
      <w:r>
        <w:rPr>
          <w:rFonts w:ascii="黑体" w:hAnsi="黑体" w:eastAsia="黑体" w:cs="宋体"/>
          <w:color w:val="000000"/>
          <w:kern w:val="0"/>
          <w:sz w:val="32"/>
          <w:szCs w:val="32"/>
        </w:rPr>
        <w:t>、预算管理</w:t>
      </w:r>
      <w:r>
        <w:rPr>
          <w:rFonts w:hint="eastAsia" w:ascii="黑体" w:hAnsi="黑体" w:eastAsia="黑体" w:cs="宋体"/>
          <w:color w:val="000000"/>
          <w:kern w:val="0"/>
          <w:sz w:val="32"/>
          <w:szCs w:val="32"/>
        </w:rPr>
        <w:t>情况分</w:t>
      </w:r>
      <w:r>
        <w:rPr>
          <w:rFonts w:ascii="黑体" w:hAnsi="黑体" w:eastAsia="黑体" w:cs="宋体"/>
          <w:color w:val="000000"/>
          <w:kern w:val="0"/>
          <w:sz w:val="32"/>
          <w:szCs w:val="32"/>
        </w:rPr>
        <w:t>析</w:t>
      </w:r>
    </w:p>
    <w:p w14:paraId="76DFA2A5">
      <w:pPr>
        <w:spacing w:line="600" w:lineRule="exact"/>
        <w:ind w:left="105" w:leftChars="50" w:firstLine="480" w:firstLineChars="150"/>
        <w:rPr>
          <w:rFonts w:hint="eastAsia" w:ascii="楷体_GB2312" w:eastAsia="楷体_GB2312"/>
          <w:sz w:val="32"/>
          <w:szCs w:val="32"/>
        </w:rPr>
      </w:pPr>
      <w:r>
        <w:rPr>
          <w:rFonts w:hint="eastAsia" w:ascii="楷体_GB2312" w:eastAsia="楷体_GB2312"/>
          <w:sz w:val="32"/>
          <w:szCs w:val="32"/>
        </w:rPr>
        <w:t>（一）财务管理</w:t>
      </w:r>
    </w:p>
    <w:p w14:paraId="4722ABAD">
      <w:pPr>
        <w:numPr>
          <w:ilvl w:val="0"/>
          <w:numId w:val="0"/>
        </w:numPr>
        <w:spacing w:line="600" w:lineRule="exact"/>
        <w:ind w:firstLine="560" w:firstLineChars="200"/>
      </w:pPr>
      <w:r>
        <w:rPr>
          <w:rFonts w:hint="eastAsia" w:ascii="仿宋_GB2312" w:hAnsi="Times New Roman" w:eastAsia="仿宋_GB2312" w:cs="Times New Roman"/>
          <w:kern w:val="2"/>
          <w:sz w:val="28"/>
          <w:szCs w:val="28"/>
          <w:lang w:val="en-US" w:eastAsia="zh-CN" w:bidi="ar-SA"/>
        </w:rPr>
        <w:t>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北庄镇健全财务管理制度，加强内控制度建设；严格执行年度预算，努力提高预算执行率，强化资金使用审核，优化资金审批流程，提高资金使用的合规性和安全性；加强会计业务培训，提高会计基础信息完善性。</w:t>
      </w:r>
    </w:p>
    <w:p w14:paraId="13FCD240">
      <w:pPr>
        <w:numPr>
          <w:ilvl w:val="0"/>
          <w:numId w:val="4"/>
        </w:numPr>
        <w:spacing w:line="600" w:lineRule="exact"/>
        <w:ind w:left="105" w:leftChars="50" w:firstLine="480" w:firstLineChars="150"/>
        <w:rPr>
          <w:rFonts w:hint="eastAsia" w:ascii="楷体_GB2312" w:eastAsia="楷体_GB2312"/>
          <w:sz w:val="32"/>
          <w:szCs w:val="32"/>
        </w:rPr>
      </w:pPr>
      <w:r>
        <w:rPr>
          <w:rFonts w:hint="eastAsia" w:ascii="楷体_GB2312" w:eastAsia="楷体_GB2312"/>
          <w:sz w:val="32"/>
          <w:szCs w:val="32"/>
        </w:rPr>
        <w:t>资产管理</w:t>
      </w:r>
    </w:p>
    <w:p w14:paraId="562B12FC">
      <w:pPr>
        <w:numPr>
          <w:ilvl w:val="0"/>
          <w:numId w:val="0"/>
        </w:numPr>
        <w:spacing w:line="600" w:lineRule="exact"/>
        <w:ind w:firstLine="560" w:firstLineChars="200"/>
      </w:pPr>
      <w:r>
        <w:rPr>
          <w:rFonts w:hint="eastAsia" w:ascii="仿宋_GB2312" w:hAnsi="Times New Roman" w:eastAsia="仿宋_GB2312" w:cs="Times New Roman"/>
          <w:kern w:val="2"/>
          <w:sz w:val="28"/>
          <w:szCs w:val="28"/>
          <w:lang w:val="en-US" w:eastAsia="zh-CN" w:bidi="ar-SA"/>
        </w:rPr>
        <w:t>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北庄镇实现固定资产一体化系统管理，加强对单位固定资产的购置、使用、报废等情况进行内控管理，建立固定资产台账，做到账物相符，账账相符，对我镇固定资产进行全面清查，为单位工作人员便捷办公提供硬件、软件等基础设施保障。</w:t>
      </w:r>
      <w:r>
        <w:rPr>
          <w:rFonts w:hint="eastAsia" w:ascii="仿宋_GB2312" w:hAnsi="Times New Roman" w:eastAsia="仿宋_GB2312" w:cs="Times New Roman"/>
          <w:kern w:val="2"/>
          <w:sz w:val="28"/>
          <w:szCs w:val="28"/>
          <w:lang w:val="en-US" w:eastAsia="zh-CN" w:bidi="ar-SA"/>
        </w:rPr>
        <w:tab/>
      </w:r>
    </w:p>
    <w:p w14:paraId="1155D96F">
      <w:pPr>
        <w:numPr>
          <w:ilvl w:val="0"/>
          <w:numId w:val="4"/>
        </w:numPr>
        <w:spacing w:line="600" w:lineRule="exact"/>
        <w:ind w:left="105" w:leftChars="50" w:firstLine="480" w:firstLineChars="150"/>
        <w:rPr>
          <w:rFonts w:ascii="楷体_GB2312" w:eastAsia="楷体_GB2312"/>
          <w:sz w:val="32"/>
          <w:szCs w:val="32"/>
        </w:rPr>
      </w:pPr>
      <w:r>
        <w:rPr>
          <w:rFonts w:hint="eastAsia" w:ascii="楷体_GB2312" w:eastAsia="楷体_GB2312"/>
          <w:sz w:val="32"/>
          <w:szCs w:val="32"/>
        </w:rPr>
        <w:t>绩效</w:t>
      </w:r>
      <w:r>
        <w:rPr>
          <w:rFonts w:ascii="楷体_GB2312" w:eastAsia="楷体_GB2312"/>
          <w:sz w:val="32"/>
          <w:szCs w:val="32"/>
        </w:rPr>
        <w:t>管理</w:t>
      </w:r>
    </w:p>
    <w:p w14:paraId="6E7AF799">
      <w:pPr>
        <w:numPr>
          <w:ilvl w:val="0"/>
          <w:numId w:val="0"/>
        </w:numPr>
        <w:spacing w:line="60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北庄镇加强内控绩效管理，严格做到事前、事中、事后绩效评估，通过对项目的</w:t>
      </w:r>
      <w:r>
        <w:rPr>
          <w:rFonts w:hint="eastAsia" w:ascii="仿宋_GB2312" w:eastAsia="仿宋_GB2312" w:cs="Times New Roman"/>
          <w:kern w:val="2"/>
          <w:sz w:val="28"/>
          <w:szCs w:val="28"/>
          <w:lang w:val="en-US" w:eastAsia="zh-CN" w:bidi="ar-SA"/>
        </w:rPr>
        <w:t>执行率</w:t>
      </w:r>
      <w:r>
        <w:rPr>
          <w:rFonts w:hint="eastAsia" w:ascii="仿宋_GB2312" w:hAnsi="Times New Roman" w:eastAsia="仿宋_GB2312" w:cs="Times New Roman"/>
          <w:kern w:val="2"/>
          <w:sz w:val="28"/>
          <w:szCs w:val="28"/>
          <w:lang w:val="en-US" w:eastAsia="zh-CN" w:bidi="ar-SA"/>
        </w:rPr>
        <w:t>、</w:t>
      </w:r>
      <w:r>
        <w:rPr>
          <w:rFonts w:hint="eastAsia" w:ascii="仿宋_GB2312" w:eastAsia="仿宋_GB2312" w:cs="Times New Roman"/>
          <w:kern w:val="2"/>
          <w:sz w:val="28"/>
          <w:szCs w:val="28"/>
          <w:lang w:val="en-US" w:eastAsia="zh-CN" w:bidi="ar-SA"/>
        </w:rPr>
        <w:t>资金管理情况、产出指标、效益指标、</w:t>
      </w:r>
      <w:r>
        <w:rPr>
          <w:rFonts w:hint="eastAsia" w:ascii="仿宋_GB2312" w:hAnsi="Times New Roman" w:eastAsia="仿宋_GB2312" w:cs="Times New Roman"/>
          <w:kern w:val="2"/>
          <w:sz w:val="28"/>
          <w:szCs w:val="28"/>
          <w:lang w:val="en-US" w:eastAsia="zh-CN" w:bidi="ar-SA"/>
        </w:rPr>
        <w:t>满意度</w:t>
      </w:r>
      <w:r>
        <w:rPr>
          <w:rFonts w:hint="eastAsia" w:ascii="仿宋_GB2312" w:eastAsia="仿宋_GB2312" w:cs="Times New Roman"/>
          <w:kern w:val="2"/>
          <w:sz w:val="28"/>
          <w:szCs w:val="28"/>
          <w:lang w:val="en-US" w:eastAsia="zh-CN" w:bidi="ar-SA"/>
        </w:rPr>
        <w:t>指标</w:t>
      </w:r>
      <w:r>
        <w:rPr>
          <w:rFonts w:hint="eastAsia" w:ascii="仿宋_GB2312" w:hAnsi="Times New Roman" w:eastAsia="仿宋_GB2312" w:cs="Times New Roman"/>
          <w:kern w:val="2"/>
          <w:sz w:val="28"/>
          <w:szCs w:val="28"/>
          <w:lang w:val="en-US" w:eastAsia="zh-CN" w:bidi="ar-SA"/>
        </w:rPr>
        <w:t>等方面的分析，提高了项目绩效管理水平，加强了项目管理能力。</w:t>
      </w:r>
    </w:p>
    <w:p w14:paraId="1B98F043">
      <w:pPr>
        <w:pStyle w:val="2"/>
        <w:numPr>
          <w:ilvl w:val="0"/>
          <w:numId w:val="0"/>
        </w:numPr>
        <w:ind w:leftChars="200"/>
      </w:pPr>
    </w:p>
    <w:p w14:paraId="2C8CC486">
      <w:pPr>
        <w:spacing w:line="600" w:lineRule="exact"/>
        <w:ind w:left="105" w:leftChars="50" w:firstLine="480" w:firstLineChars="150"/>
        <w:rPr>
          <w:rFonts w:ascii="黑体" w:hAnsi="黑体" w:eastAsia="黑体"/>
          <w:sz w:val="32"/>
          <w:szCs w:val="32"/>
        </w:rPr>
      </w:pPr>
      <w:r>
        <w:rPr>
          <w:rFonts w:hint="eastAsia" w:ascii="黑体" w:hAnsi="黑体" w:eastAsia="黑体"/>
          <w:sz w:val="32"/>
          <w:szCs w:val="32"/>
        </w:rPr>
        <w:t>五、总体</w:t>
      </w:r>
      <w:r>
        <w:rPr>
          <w:rFonts w:ascii="黑体" w:hAnsi="黑体" w:eastAsia="黑体"/>
          <w:sz w:val="32"/>
          <w:szCs w:val="32"/>
        </w:rPr>
        <w:t>评价结论</w:t>
      </w:r>
    </w:p>
    <w:p w14:paraId="021D33B2">
      <w:pPr>
        <w:spacing w:line="600" w:lineRule="exact"/>
        <w:ind w:left="105" w:leftChars="50" w:firstLine="480" w:firstLineChars="150"/>
        <w:rPr>
          <w:rFonts w:hint="eastAsia" w:ascii="楷体_GB2312" w:eastAsia="楷体_GB2312"/>
          <w:sz w:val="32"/>
          <w:szCs w:val="32"/>
        </w:rPr>
      </w:pPr>
      <w:r>
        <w:rPr>
          <w:rFonts w:hint="eastAsia" w:ascii="楷体_GB2312" w:eastAsia="楷体_GB2312"/>
          <w:sz w:val="32"/>
          <w:szCs w:val="32"/>
        </w:rPr>
        <w:t>（一）评价</w:t>
      </w:r>
      <w:r>
        <w:rPr>
          <w:rFonts w:ascii="楷体_GB2312" w:eastAsia="楷体_GB2312"/>
          <w:sz w:val="32"/>
          <w:szCs w:val="32"/>
        </w:rPr>
        <w:t>得分</w:t>
      </w:r>
      <w:r>
        <w:rPr>
          <w:rFonts w:hint="eastAsia" w:ascii="楷体_GB2312" w:eastAsia="楷体_GB2312"/>
          <w:sz w:val="32"/>
          <w:szCs w:val="32"/>
        </w:rPr>
        <w:t>情况</w:t>
      </w:r>
    </w:p>
    <w:p w14:paraId="7A43C16F">
      <w:pPr>
        <w:numPr>
          <w:ilvl w:val="0"/>
          <w:numId w:val="0"/>
        </w:numPr>
        <w:spacing w:line="600" w:lineRule="exact"/>
        <w:ind w:firstLine="560" w:firstLineChars="200"/>
        <w:rPr>
          <w:rFonts w:hint="eastAsia"/>
        </w:rPr>
      </w:pPr>
      <w:r>
        <w:rPr>
          <w:rFonts w:hint="eastAsia" w:ascii="仿宋_GB2312" w:hAnsi="Times New Roman" w:eastAsia="仿宋_GB2312" w:cs="Times New Roman"/>
          <w:kern w:val="2"/>
          <w:sz w:val="28"/>
          <w:szCs w:val="28"/>
          <w:lang w:val="en-US" w:eastAsia="zh-CN" w:bidi="ar-SA"/>
        </w:rPr>
        <w:t>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年绩效指标整体完成情况良好，整体得分在80-100分之间的项目</w:t>
      </w:r>
      <w:r>
        <w:rPr>
          <w:rFonts w:hint="eastAsia" w:ascii="仿宋_GB2312" w:hAnsi="Times New Roman" w:eastAsia="仿宋_GB2312" w:cs="Times New Roman"/>
          <w:color w:val="auto"/>
          <w:kern w:val="2"/>
          <w:sz w:val="28"/>
          <w:szCs w:val="28"/>
          <w:lang w:val="en-US" w:eastAsia="zh-CN" w:bidi="ar-SA"/>
        </w:rPr>
        <w:t>有9</w:t>
      </w:r>
      <w:r>
        <w:rPr>
          <w:rFonts w:hint="eastAsia" w:ascii="仿宋_GB2312" w:eastAsia="仿宋_GB2312" w:cs="Times New Roman"/>
          <w:color w:val="auto"/>
          <w:kern w:val="2"/>
          <w:sz w:val="28"/>
          <w:szCs w:val="28"/>
          <w:lang w:val="en-US" w:eastAsia="zh-CN" w:bidi="ar-SA"/>
        </w:rPr>
        <w:t>0</w:t>
      </w:r>
      <w:r>
        <w:rPr>
          <w:rFonts w:hint="eastAsia" w:ascii="仿宋_GB2312" w:hAnsi="Times New Roman" w:eastAsia="仿宋_GB2312" w:cs="Times New Roman"/>
          <w:color w:val="auto"/>
          <w:kern w:val="2"/>
          <w:sz w:val="28"/>
          <w:szCs w:val="28"/>
          <w:lang w:val="en-US" w:eastAsia="zh-CN" w:bidi="ar-SA"/>
        </w:rPr>
        <w:t>个</w:t>
      </w:r>
      <w:r>
        <w:rPr>
          <w:rFonts w:hint="eastAsia" w:ascii="仿宋_GB2312" w:hAnsi="Times New Roman" w:eastAsia="仿宋_GB2312" w:cs="Times New Roman"/>
          <w:kern w:val="2"/>
          <w:sz w:val="28"/>
          <w:szCs w:val="28"/>
          <w:lang w:val="en-US" w:eastAsia="zh-CN" w:bidi="ar-SA"/>
        </w:rPr>
        <w:t>，占所有项目的100%。项目包含政策性补助类、基层党组织建设等重点项目。对</w:t>
      </w:r>
      <w:r>
        <w:rPr>
          <w:rFonts w:hint="eastAsia" w:ascii="仿宋_GB2312" w:eastAsia="仿宋_GB2312" w:cs="Times New Roman"/>
          <w:kern w:val="2"/>
          <w:sz w:val="28"/>
          <w:szCs w:val="28"/>
          <w:lang w:val="en-US" w:eastAsia="zh-CN" w:bidi="ar-SA"/>
        </w:rPr>
        <w:t>灾后恢复重建、农村基础设施改善、</w:t>
      </w:r>
      <w:r>
        <w:rPr>
          <w:rFonts w:hint="eastAsia" w:ascii="仿宋_GB2312" w:hAnsi="Times New Roman" w:eastAsia="仿宋_GB2312" w:cs="Times New Roman"/>
          <w:kern w:val="2"/>
          <w:sz w:val="28"/>
          <w:szCs w:val="28"/>
          <w:lang w:val="en-US" w:eastAsia="zh-CN" w:bidi="ar-SA"/>
        </w:rPr>
        <w:t>乡村振兴、保障政府</w:t>
      </w:r>
      <w:r>
        <w:rPr>
          <w:rFonts w:hint="eastAsia" w:ascii="仿宋_GB2312" w:eastAsia="仿宋_GB2312" w:cs="Times New Roman"/>
          <w:kern w:val="2"/>
          <w:sz w:val="28"/>
          <w:szCs w:val="28"/>
          <w:lang w:val="en-US" w:eastAsia="zh-CN" w:bidi="ar-SA"/>
        </w:rPr>
        <w:t>机关</w:t>
      </w:r>
      <w:r>
        <w:rPr>
          <w:rFonts w:hint="eastAsia" w:ascii="仿宋_GB2312" w:hAnsi="Times New Roman" w:eastAsia="仿宋_GB2312" w:cs="Times New Roman"/>
          <w:kern w:val="2"/>
          <w:sz w:val="28"/>
          <w:szCs w:val="28"/>
          <w:lang w:val="en-US" w:eastAsia="zh-CN" w:bidi="ar-SA"/>
        </w:rPr>
        <w:t>运转、提升基层党组织直接服务群众的能力、进一步实现优美人居环境、推进美丽乡村建设等起到积极作用，按照相关要求，部门项目今后还会持续开展，具有可持续影响。</w:t>
      </w:r>
    </w:p>
    <w:p w14:paraId="4DD7F69A">
      <w:pPr>
        <w:numPr>
          <w:ilvl w:val="0"/>
          <w:numId w:val="5"/>
        </w:numPr>
        <w:spacing w:line="600" w:lineRule="exact"/>
        <w:ind w:left="105" w:leftChars="50" w:firstLine="480" w:firstLineChars="150"/>
        <w:rPr>
          <w:rFonts w:hint="eastAsia" w:ascii="楷体_GB2312" w:eastAsia="楷体_GB2312"/>
          <w:sz w:val="32"/>
          <w:szCs w:val="32"/>
        </w:rPr>
      </w:pPr>
      <w:r>
        <w:rPr>
          <w:rFonts w:hint="eastAsia" w:ascii="楷体_GB2312" w:eastAsia="楷体_GB2312"/>
          <w:sz w:val="32"/>
          <w:szCs w:val="32"/>
        </w:rPr>
        <w:t>存在的问题及原因分析</w:t>
      </w:r>
    </w:p>
    <w:p w14:paraId="70C95001">
      <w:pPr>
        <w:numPr>
          <w:ilvl w:val="0"/>
          <w:numId w:val="0"/>
        </w:numPr>
        <w:spacing w:line="60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eastAsia="仿宋_GB2312" w:cs="Times New Roman"/>
          <w:kern w:val="2"/>
          <w:sz w:val="28"/>
          <w:szCs w:val="28"/>
          <w:lang w:val="en-US" w:eastAsia="zh-CN" w:bidi="ar-SA"/>
        </w:rPr>
        <w:t>目前，单位</w:t>
      </w:r>
      <w:r>
        <w:rPr>
          <w:rFonts w:hint="eastAsia" w:ascii="仿宋_GB2312" w:hAnsi="Times New Roman" w:eastAsia="仿宋_GB2312" w:cs="Times New Roman"/>
          <w:kern w:val="2"/>
          <w:sz w:val="28"/>
          <w:szCs w:val="28"/>
          <w:lang w:val="en-US" w:eastAsia="zh-CN" w:bidi="ar-SA"/>
        </w:rPr>
        <w:t>绩效管理人才缺乏。由于单位人员编制受控制，加上经费紧张，单位缺预算绩效管理的人才。绩效评估专业性较强，需要专业的人才来做。因单位人员缺乏对绩效评价专业素养，如对绩效评价指标分析时存在摸着石头过河的现象，分析不准、研究不透，导致部门、整体及项目绩效评估质量不高。</w:t>
      </w:r>
    </w:p>
    <w:p w14:paraId="4F8009C4">
      <w:pPr>
        <w:numPr>
          <w:ilvl w:val="0"/>
          <w:numId w:val="0"/>
        </w:numPr>
        <w:spacing w:line="600" w:lineRule="exact"/>
        <w:ind w:firstLine="560" w:firstLineChars="200"/>
        <w:rPr>
          <w:rFonts w:hint="eastAsia"/>
        </w:rPr>
      </w:pPr>
      <w:r>
        <w:rPr>
          <w:rFonts w:hint="eastAsia" w:ascii="仿宋_GB2312" w:hAnsi="Times New Roman" w:eastAsia="仿宋_GB2312" w:cs="Times New Roman"/>
          <w:kern w:val="2"/>
          <w:sz w:val="28"/>
          <w:szCs w:val="28"/>
          <w:lang w:val="en-US" w:eastAsia="zh-CN" w:bidi="ar-SA"/>
        </w:rPr>
        <w:t>存在这些问题的原因：一是在具体操作上存在畏难情绪；</w:t>
      </w:r>
      <w:r>
        <w:rPr>
          <w:rFonts w:hint="eastAsia" w:ascii="仿宋_GB2312" w:eastAsia="仿宋_GB2312" w:cs="Times New Roman"/>
          <w:kern w:val="2"/>
          <w:sz w:val="28"/>
          <w:szCs w:val="28"/>
          <w:lang w:val="en-US" w:eastAsia="zh-CN" w:bidi="ar-SA"/>
        </w:rPr>
        <w:t>二</w:t>
      </w:r>
      <w:r>
        <w:rPr>
          <w:rFonts w:hint="eastAsia" w:ascii="仿宋_GB2312" w:hAnsi="Times New Roman" w:eastAsia="仿宋_GB2312" w:cs="Times New Roman"/>
          <w:kern w:val="2"/>
          <w:sz w:val="28"/>
          <w:szCs w:val="28"/>
          <w:lang w:val="en-US" w:eastAsia="zh-CN" w:bidi="ar-SA"/>
        </w:rPr>
        <w:t>是激励奖惩措施还未真正到位。</w:t>
      </w:r>
    </w:p>
    <w:p w14:paraId="07C1A27B">
      <w:pPr>
        <w:spacing w:line="600" w:lineRule="exact"/>
        <w:ind w:firstLine="640" w:firstLineChars="200"/>
        <w:rPr>
          <w:rFonts w:hint="eastAsia" w:ascii="仿宋_GB2312" w:hAnsi="宋体" w:eastAsia="仿宋_GB2312" w:cs="宋体"/>
          <w:color w:val="000000"/>
          <w:kern w:val="0"/>
          <w:sz w:val="32"/>
          <w:szCs w:val="32"/>
        </w:rPr>
      </w:pPr>
      <w:r>
        <w:rPr>
          <w:rFonts w:hint="eastAsia" w:ascii="黑体" w:hAnsi="黑体" w:eastAsia="黑体" w:cs="宋体"/>
          <w:color w:val="000000"/>
          <w:kern w:val="0"/>
          <w:sz w:val="32"/>
          <w:szCs w:val="32"/>
        </w:rPr>
        <w:t>六、措施建议</w:t>
      </w:r>
    </w:p>
    <w:p w14:paraId="58F2FFFD">
      <w:pPr>
        <w:numPr>
          <w:ilvl w:val="0"/>
          <w:numId w:val="0"/>
        </w:numPr>
        <w:spacing w:line="600" w:lineRule="exact"/>
        <w:ind w:firstLine="560" w:firstLineChars="200"/>
        <w:rPr>
          <w:rFonts w:hint="default"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 xml:space="preserve"> 1.</w:t>
      </w:r>
      <w:r>
        <w:rPr>
          <w:rFonts w:hint="eastAsia" w:ascii="仿宋_GB2312" w:eastAsia="仿宋_GB2312" w:cs="Times New Roman"/>
          <w:kern w:val="2"/>
          <w:sz w:val="28"/>
          <w:szCs w:val="28"/>
          <w:lang w:val="en-US" w:eastAsia="zh-CN" w:bidi="ar-SA"/>
        </w:rPr>
        <w:t>夯实制度根基，构建全过程管理闭环</w:t>
      </w:r>
      <w:r>
        <w:rPr>
          <w:rFonts w:hint="eastAsia" w:ascii="仿宋_GB2312" w:hAnsi="Times New Roman" w:eastAsia="仿宋_GB2312" w:cs="Times New Roman"/>
          <w:kern w:val="2"/>
          <w:sz w:val="28"/>
          <w:szCs w:val="28"/>
          <w:lang w:val="en-US" w:eastAsia="zh-CN" w:bidi="ar-SA"/>
        </w:rPr>
        <w:t>。</w:t>
      </w:r>
      <w:r>
        <w:rPr>
          <w:rFonts w:hint="eastAsia" w:ascii="仿宋_GB2312" w:eastAsia="仿宋_GB2312" w:cs="Times New Roman"/>
          <w:kern w:val="2"/>
          <w:sz w:val="28"/>
          <w:szCs w:val="28"/>
          <w:lang w:val="en-US" w:eastAsia="zh-CN" w:bidi="ar-SA"/>
        </w:rPr>
        <w:t>要围绕预算管理全流程，制定涵盖事前评估、目标管理、运行监控、绩效评价、结果应用的配套制度。成立绩效管理工作领导小组，明确财政牵头、各科室分工负责的机制。建立“预算编制有目标、预算执行有监控、预算完成有评价、评价结果有反馈、反馈结果有应用”的闭环机制。</w:t>
      </w:r>
    </w:p>
    <w:p w14:paraId="50A064F9">
      <w:pPr>
        <w:numPr>
          <w:ilvl w:val="0"/>
          <w:numId w:val="0"/>
        </w:numPr>
        <w:spacing w:line="600" w:lineRule="exact"/>
        <w:ind w:firstLine="560" w:firstLineChars="200"/>
        <w:rPr>
          <w:rFonts w:hint="default"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2.强化</w:t>
      </w:r>
      <w:r>
        <w:rPr>
          <w:rFonts w:hint="eastAsia" w:ascii="仿宋_GB2312" w:eastAsia="仿宋_GB2312" w:cs="Times New Roman"/>
          <w:kern w:val="2"/>
          <w:sz w:val="28"/>
          <w:szCs w:val="28"/>
          <w:lang w:val="en-US" w:eastAsia="zh-CN" w:bidi="ar-SA"/>
        </w:rPr>
        <w:t>绩效执行，建立监督问责机制。</w:t>
      </w:r>
      <w:r>
        <w:rPr>
          <w:rFonts w:hint="eastAsia" w:ascii="仿宋_GB2312" w:hAnsi="Times New Roman" w:eastAsia="仿宋_GB2312" w:cs="Times New Roman"/>
          <w:kern w:val="2"/>
          <w:sz w:val="28"/>
          <w:szCs w:val="28"/>
          <w:lang w:val="en-US" w:eastAsia="zh-CN" w:bidi="ar-SA"/>
        </w:rPr>
        <w:t>建立健全预算执行监控机制，及时发现并纠正偏差，加强项目实施全过程管理，确保按计划有序推进，定期开展绩效监控，掌握绩效目标实现进展情况。</w:t>
      </w:r>
      <w:r>
        <w:rPr>
          <w:rFonts w:hint="eastAsia" w:ascii="仿宋_GB2312" w:eastAsia="仿宋_GB2312" w:cs="Times New Roman"/>
          <w:kern w:val="2"/>
          <w:sz w:val="28"/>
          <w:szCs w:val="28"/>
          <w:lang w:val="en-US" w:eastAsia="zh-CN" w:bidi="ar-SA"/>
        </w:rPr>
        <w:t>建立意见反馈整改机制，及时将评价结果反馈给相关科室并限期整改。</w:t>
      </w:r>
    </w:p>
    <w:p w14:paraId="4EA546BB">
      <w:pPr>
        <w:numPr>
          <w:ilvl w:val="0"/>
          <w:numId w:val="0"/>
        </w:numPr>
        <w:spacing w:line="600" w:lineRule="exact"/>
        <w:ind w:firstLine="560" w:firstLineChars="200"/>
        <w:rPr>
          <w:rFonts w:hint="default"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3.</w:t>
      </w:r>
      <w:r>
        <w:rPr>
          <w:rFonts w:hint="eastAsia" w:ascii="仿宋_GB2312" w:eastAsia="仿宋_GB2312" w:cs="Times New Roman"/>
          <w:kern w:val="2"/>
          <w:sz w:val="28"/>
          <w:szCs w:val="28"/>
          <w:lang w:val="en-US" w:eastAsia="zh-CN" w:bidi="ar-SA"/>
        </w:rPr>
        <w:t>夯实能力支撑，强化培训与信息化建设</w:t>
      </w:r>
      <w:r>
        <w:rPr>
          <w:rFonts w:hint="eastAsia" w:ascii="仿宋_GB2312" w:hAnsi="Times New Roman" w:eastAsia="仿宋_GB2312" w:cs="Times New Roman"/>
          <w:kern w:val="2"/>
          <w:sz w:val="28"/>
          <w:szCs w:val="28"/>
          <w:lang w:val="en-US" w:eastAsia="zh-CN" w:bidi="ar-SA"/>
        </w:rPr>
        <w:t>。完善自评工作绩效考核机制，调动工作积极性。加大自评工作人员培训力度，</w:t>
      </w:r>
      <w:r>
        <w:rPr>
          <w:rFonts w:hint="eastAsia" w:ascii="仿宋_GB2312" w:eastAsia="仿宋_GB2312" w:cs="Times New Roman"/>
          <w:kern w:val="2"/>
          <w:sz w:val="28"/>
          <w:szCs w:val="28"/>
          <w:lang w:val="en-US" w:eastAsia="zh-CN" w:bidi="ar-SA"/>
        </w:rPr>
        <w:t>增加实训操作，</w:t>
      </w:r>
      <w:r>
        <w:rPr>
          <w:rFonts w:hint="eastAsia" w:ascii="仿宋_GB2312" w:hAnsi="Times New Roman" w:eastAsia="仿宋_GB2312" w:cs="Times New Roman"/>
          <w:kern w:val="2"/>
          <w:sz w:val="28"/>
          <w:szCs w:val="28"/>
          <w:lang w:val="en-US" w:eastAsia="zh-CN" w:bidi="ar-SA"/>
        </w:rPr>
        <w:t>提高业务素质和能力</w:t>
      </w:r>
      <w:r>
        <w:rPr>
          <w:rFonts w:hint="eastAsia" w:ascii="仿宋_GB2312" w:eastAsia="仿宋_GB2312" w:cs="Times New Roman"/>
          <w:kern w:val="2"/>
          <w:sz w:val="28"/>
          <w:szCs w:val="28"/>
          <w:lang w:val="en-US" w:eastAsia="zh-CN" w:bidi="ar-SA"/>
        </w:rPr>
        <w:t>。加快信息化建设，依托预算管理一体化系统实现全流程线上管理，推进绩效信息哦公开，自觉接受人大和社会监督。</w:t>
      </w:r>
    </w:p>
    <w:p w14:paraId="796884C8">
      <w:pPr>
        <w:pStyle w:val="3"/>
        <w:rPr>
          <w:rFonts w:hint="eastAsia"/>
        </w:rPr>
      </w:pPr>
    </w:p>
    <w:p w14:paraId="1E7B209A">
      <w:pPr>
        <w:rPr>
          <w:rFonts w:hint="eastAsia"/>
        </w:rPr>
      </w:pPr>
    </w:p>
    <w:p w14:paraId="3EC1F5DF">
      <w:pPr>
        <w:pStyle w:val="3"/>
        <w:rPr>
          <w:rFonts w:hint="eastAsia"/>
        </w:rPr>
      </w:pPr>
    </w:p>
    <w:p w14:paraId="31034F27">
      <w:pPr>
        <w:rPr>
          <w:rFonts w:hint="eastAsia"/>
        </w:rPr>
      </w:pPr>
    </w:p>
    <w:p w14:paraId="43F311A7">
      <w:pPr>
        <w:rPr>
          <w:rFonts w:hint="eastAsia"/>
        </w:rPr>
      </w:pPr>
    </w:p>
    <w:p w14:paraId="62D2B269">
      <w:pPr>
        <w:pStyle w:val="3"/>
        <w:rPr>
          <w:rFonts w:hint="eastAsia"/>
        </w:rPr>
      </w:pPr>
    </w:p>
    <w:p w14:paraId="2EBF23F9">
      <w:pPr>
        <w:rPr>
          <w:rFonts w:hint="eastAsia"/>
        </w:rPr>
      </w:pPr>
    </w:p>
    <w:p w14:paraId="0B2D3B10">
      <w:pPr>
        <w:spacing w:line="560" w:lineRule="exact"/>
        <w:jc w:val="left"/>
        <w:rPr>
          <w:rFonts w:hint="eastAsia" w:ascii="黑体" w:hAnsi="黑体" w:eastAsia="黑体" w:cs="黑体"/>
          <w:sz w:val="32"/>
          <w:szCs w:val="32"/>
          <w:lang w:eastAsia="zh-CN"/>
        </w:rPr>
      </w:pPr>
    </w:p>
    <w:p w14:paraId="2810CAFD">
      <w:pPr>
        <w:spacing w:line="560" w:lineRule="exact"/>
        <w:jc w:val="left"/>
        <w:rPr>
          <w:rFonts w:hint="eastAsia" w:ascii="黑体" w:hAnsi="黑体" w:eastAsia="黑体" w:cs="黑体"/>
          <w:sz w:val="32"/>
          <w:szCs w:val="32"/>
          <w:lang w:eastAsia="zh-CN"/>
        </w:rPr>
      </w:pPr>
    </w:p>
    <w:p w14:paraId="69E44945">
      <w:pPr>
        <w:spacing w:line="560" w:lineRule="exact"/>
        <w:jc w:val="lef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1C64E9ED">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项目支出绩效评价报告</w:t>
      </w:r>
    </w:p>
    <w:p w14:paraId="5D3FBE66">
      <w:pPr>
        <w:jc w:val="center"/>
        <w:rPr>
          <w:rFonts w:hint="eastAsia" w:ascii="仿宋_GB2312" w:eastAsia="仿宋_GB2312"/>
          <w:sz w:val="32"/>
          <w:szCs w:val="32"/>
        </w:rPr>
      </w:pPr>
    </w:p>
    <w:p w14:paraId="0FCD5C11">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一、基本情况</w:t>
      </w:r>
    </w:p>
    <w:p w14:paraId="095EDD3E">
      <w:pPr>
        <w:numPr>
          <w:ilvl w:val="0"/>
          <w:numId w:val="0"/>
        </w:numPr>
        <w:spacing w:line="6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（一）项目概况。</w:t>
      </w:r>
    </w:p>
    <w:p w14:paraId="730379F6">
      <w:pPr>
        <w:numPr>
          <w:ilvl w:val="0"/>
          <w:numId w:val="0"/>
        </w:numPr>
        <w:spacing w:line="600" w:lineRule="exact"/>
        <w:ind w:firstLine="560" w:firstLineChars="200"/>
        <w:rPr>
          <w:rFonts w:hint="default"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根据京组通〔2021〕45号文件要求，为进一步加大基层基础保障力度，提升基层党组织服务水平，按照《城乡基层党组织服务群众经费管理办法》将基层党组织服务群众经费拨付到位。经费主要用于村（社区）便民服务活动及公益活动、村(居民）文化、文体健身活动、工程造价咨询、评审、项目监理及群众急需解决的各类事项。</w:t>
      </w:r>
    </w:p>
    <w:p w14:paraId="741DB17B">
      <w:pPr>
        <w:numPr>
          <w:ilvl w:val="0"/>
          <w:numId w:val="0"/>
        </w:numPr>
        <w:spacing w:line="600" w:lineRule="exact"/>
        <w:ind w:firstLine="560" w:firstLineChars="200"/>
        <w:rPr>
          <w:rFonts w:hint="eastAsia" w:ascii="楷体_GB2312" w:hAnsi="楷体_GB2312" w:eastAsia="楷体_GB2312" w:cs="楷体_GB2312"/>
          <w:sz w:val="32"/>
          <w:szCs w:val="32"/>
        </w:rPr>
      </w:pPr>
      <w:r>
        <w:rPr>
          <w:rFonts w:hint="eastAsia" w:ascii="仿宋_GB2312" w:hAnsi="Times New Roman" w:eastAsia="仿宋_GB2312" w:cs="Times New Roman"/>
          <w:kern w:val="2"/>
          <w:sz w:val="28"/>
          <w:szCs w:val="28"/>
          <w:lang w:val="en-US" w:eastAsia="zh-CN" w:bidi="ar-SA"/>
        </w:rPr>
        <w:t xml:space="preserve"> 202</w:t>
      </w:r>
      <w:r>
        <w:rPr>
          <w:rFonts w:hint="eastAsia" w:ascii="仿宋_GB2312" w:eastAsia="仿宋_GB2312" w:cs="Times New Roman"/>
          <w:kern w:val="2"/>
          <w:sz w:val="28"/>
          <w:szCs w:val="28"/>
          <w:lang w:val="en-US" w:eastAsia="zh-CN" w:bidi="ar-SA"/>
        </w:rPr>
        <w:t>5</w:t>
      </w:r>
      <w:r>
        <w:rPr>
          <w:rFonts w:hint="eastAsia" w:ascii="仿宋_GB2312" w:hAnsi="Times New Roman" w:eastAsia="仿宋_GB2312" w:cs="Times New Roman"/>
          <w:kern w:val="2"/>
          <w:sz w:val="28"/>
          <w:szCs w:val="28"/>
          <w:lang w:val="en-US" w:eastAsia="zh-CN" w:bidi="ar-SA"/>
        </w:rPr>
        <w:t>年我镇基层党组织服务群众经费涉及11个行政村、1个社区，概算总投资480万元，财政批复资金480万元，在年底全部支出。</w:t>
      </w:r>
    </w:p>
    <w:p w14:paraId="5F57ADB7">
      <w:pPr>
        <w:numPr>
          <w:ilvl w:val="0"/>
          <w:numId w:val="0"/>
        </w:numPr>
        <w:spacing w:line="600" w:lineRule="exact"/>
        <w:ind w:left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项目绩效目标。</w:t>
      </w:r>
    </w:p>
    <w:p w14:paraId="6A1D248D">
      <w:pPr>
        <w:numPr>
          <w:ilvl w:val="0"/>
          <w:numId w:val="0"/>
        </w:numPr>
        <w:spacing w:line="600" w:lineRule="exact"/>
        <w:ind w:firstLine="560" w:firstLineChars="200"/>
      </w:pPr>
      <w:r>
        <w:rPr>
          <w:rFonts w:hint="eastAsia" w:ascii="仿宋_GB2312" w:hAnsi="Times New Roman" w:eastAsia="仿宋_GB2312" w:cs="Times New Roman"/>
          <w:kern w:val="2"/>
          <w:sz w:val="28"/>
          <w:szCs w:val="28"/>
          <w:lang w:val="en-US" w:eastAsia="zh-CN" w:bidi="ar-SA"/>
        </w:rPr>
        <w:t>项目绩效目标主要内容为突出基层党组织的政治属性，强化党组织的政治功能，通过高质量、精准化的服务，助力各村（社区）的党员服务群众工作，为党员群众办实事解难题，提升基层党组织的组织力、凝聚力、号召力。</w:t>
      </w:r>
    </w:p>
    <w:p w14:paraId="150E73E4">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二、绩效评价工作开展情况</w:t>
      </w:r>
    </w:p>
    <w:p w14:paraId="694C3DC0">
      <w:pPr>
        <w:numPr>
          <w:ilvl w:val="0"/>
          <w:numId w:val="0"/>
        </w:numPr>
        <w:spacing w:line="6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（一）绩效评价目的、对象和范围。</w:t>
      </w:r>
    </w:p>
    <w:p w14:paraId="2D7432B5">
      <w:pPr>
        <w:numPr>
          <w:ilvl w:val="0"/>
          <w:numId w:val="0"/>
        </w:numPr>
        <w:spacing w:line="600" w:lineRule="exact"/>
        <w:ind w:firstLine="560" w:firstLineChars="200"/>
        <w:rPr>
          <w:rFonts w:hint="eastAsia" w:ascii="楷体_GB2312" w:hAnsi="楷体_GB2312" w:eastAsia="楷体_GB2312" w:cs="楷体_GB2312"/>
          <w:sz w:val="32"/>
          <w:szCs w:val="32"/>
        </w:rPr>
      </w:pPr>
      <w:r>
        <w:rPr>
          <w:rFonts w:hint="eastAsia" w:ascii="仿宋_GB2312" w:hAnsi="Times New Roman" w:eastAsia="仿宋_GB2312" w:cs="Times New Roman"/>
          <w:kern w:val="2"/>
          <w:sz w:val="28"/>
          <w:szCs w:val="28"/>
          <w:lang w:val="en-US" w:eastAsia="zh-CN" w:bidi="ar-SA"/>
        </w:rPr>
        <w:t>按照《城乡基层党组织服务群众经费管理办法》（京组通〔2021〕45号）要求，我镇本着服务群众的目的，按照专款专用、公开公正、勤俭节约的原则，经费实行项目化管理，完善党组织领导、多方参与的资金决策程序，持续提高资金使用率，更好地为群众办实事。该项目绩效评价涉及我镇11个行政村、1个社区，项目资金共计480万元。</w:t>
      </w:r>
    </w:p>
    <w:p w14:paraId="5DAD63EC">
      <w:pPr>
        <w:numPr>
          <w:ilvl w:val="0"/>
          <w:numId w:val="0"/>
        </w:numPr>
        <w:spacing w:line="600" w:lineRule="exact"/>
        <w:ind w:left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绩效评价原则、评价指标体系（附表说明）、评价方法、评价标准等。</w:t>
      </w:r>
    </w:p>
    <w:p w14:paraId="2D7E6984">
      <w:pPr>
        <w:numPr>
          <w:ilvl w:val="0"/>
          <w:numId w:val="0"/>
        </w:numPr>
        <w:spacing w:line="60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绩效评价原则：根据京组通〔2021〕45号文件要求，本着实事求是，公平公正的原则对我镇基层党组织服务群众经费的使用进行评价。</w:t>
      </w:r>
    </w:p>
    <w:p w14:paraId="10D100A8">
      <w:pPr>
        <w:numPr>
          <w:ilvl w:val="0"/>
          <w:numId w:val="0"/>
        </w:numPr>
        <w:spacing w:line="60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评价方法：根据各村资金使用情况进行自评和民主测评。</w:t>
      </w:r>
    </w:p>
    <w:p w14:paraId="3E53A045">
      <w:pPr>
        <w:numPr>
          <w:ilvl w:val="0"/>
          <w:numId w:val="0"/>
        </w:numPr>
        <w:spacing w:line="600" w:lineRule="exact"/>
        <w:ind w:firstLine="560" w:firstLineChars="200"/>
        <w:rPr>
          <w:rFonts w:hint="eastAsia"/>
        </w:rPr>
      </w:pPr>
      <w:r>
        <w:rPr>
          <w:rFonts w:hint="eastAsia" w:ascii="仿宋_GB2312" w:hAnsi="Times New Roman" w:eastAsia="仿宋_GB2312" w:cs="Times New Roman"/>
          <w:kern w:val="2"/>
          <w:sz w:val="28"/>
          <w:szCs w:val="28"/>
          <w:lang w:val="en-US" w:eastAsia="zh-CN" w:bidi="ar-SA"/>
        </w:rPr>
        <w:t>评价标准：根据100分制原则分为决策指标、过程指标、产出指标、效益指标、满意度指标进行综合打分，总分不能超过100分，90（含）-100分为优、80（含）-90分为良、60（含）-80分为中、60分以下为差。</w:t>
      </w:r>
    </w:p>
    <w:p w14:paraId="08388CEB">
      <w:pPr>
        <w:numPr>
          <w:ilvl w:val="0"/>
          <w:numId w:val="5"/>
        </w:numPr>
        <w:spacing w:line="600" w:lineRule="exact"/>
        <w:ind w:left="105" w:leftChars="50" w:firstLine="480" w:firstLineChars="15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绩效评价工作过程。</w:t>
      </w:r>
    </w:p>
    <w:p w14:paraId="2581AEE2">
      <w:pPr>
        <w:numPr>
          <w:ilvl w:val="0"/>
          <w:numId w:val="0"/>
        </w:numPr>
        <w:spacing w:line="600" w:lineRule="exact"/>
        <w:ind w:firstLine="560" w:firstLineChars="200"/>
        <w:rPr>
          <w:rFonts w:hint="eastAsia" w:ascii="楷体_GB2312" w:hAnsi="楷体_GB2312" w:eastAsia="楷体_GB2312" w:cs="楷体_GB2312"/>
          <w:sz w:val="32"/>
          <w:szCs w:val="32"/>
        </w:rPr>
      </w:pPr>
      <w:r>
        <w:rPr>
          <w:rFonts w:hint="eastAsia" w:ascii="仿宋_GB2312" w:hAnsi="Times New Roman" w:eastAsia="仿宋_GB2312" w:cs="Times New Roman"/>
          <w:kern w:val="2"/>
          <w:sz w:val="28"/>
          <w:szCs w:val="28"/>
          <w:lang w:val="en-US" w:eastAsia="zh-CN" w:bidi="ar-SA"/>
        </w:rPr>
        <w:t>根据绩效评价标准，我镇组织相关科室对各村、社区资金使用情况以及资金使用效果采取查看票据、实地查验，进村入户的形式进行自评和民主测评。</w:t>
      </w:r>
      <w:r>
        <w:rPr>
          <w:rFonts w:hint="eastAsia" w:ascii="仿宋_GB2312" w:hAnsi="Times New Roman" w:eastAsia="仿宋_GB2312" w:cs="Times New Roman"/>
          <w:kern w:val="2"/>
          <w:sz w:val="28"/>
          <w:szCs w:val="28"/>
          <w:lang w:val="en-US" w:eastAsia="zh-CN" w:bidi="ar-SA"/>
        </w:rPr>
        <w:tab/>
      </w:r>
    </w:p>
    <w:p w14:paraId="55B20D37">
      <w:pPr>
        <w:numPr>
          <w:ilvl w:val="0"/>
          <w:numId w:val="0"/>
        </w:numPr>
        <w:spacing w:line="600" w:lineRule="exact"/>
        <w:ind w:leftChars="200"/>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综合评价情况及评价结论（附相关评分表）</w:t>
      </w:r>
    </w:p>
    <w:p w14:paraId="6C55D35A">
      <w:pPr>
        <w:keepNext w:val="0"/>
        <w:keepLines w:val="0"/>
        <w:pageBreakBefore w:val="0"/>
        <w:kinsoku/>
        <w:wordWrap/>
        <w:overflowPunct/>
        <w:topLinePunct w:val="0"/>
        <w:bidi w:val="0"/>
        <w:spacing w:line="560" w:lineRule="exact"/>
        <w:ind w:right="0" w:rightChars="0" w:firstLine="6080" w:firstLineChars="1900"/>
        <w:rPr>
          <w:rFonts w:hint="eastAsia"/>
          <w:lang w:val="en-US" w:eastAsia="zh-CN"/>
        </w:rPr>
      </w:pPr>
      <w:r>
        <w:rPr>
          <w:rFonts w:hint="eastAsia" w:ascii="仿宋_GB2312" w:hAnsi="宋体" w:cs="Times New Roman"/>
          <w:sz w:val="32"/>
          <w:szCs w:val="32"/>
          <w:lang w:val="en-US" w:eastAsia="zh-CN"/>
        </w:rPr>
        <w:t>综合评价指标表</w:t>
      </w:r>
    </w:p>
    <w:p w14:paraId="4EACB2DC">
      <w:pPr>
        <w:pStyle w:val="2"/>
        <w:numPr>
          <w:ilvl w:val="0"/>
          <w:numId w:val="0"/>
        </w:numPr>
        <w:ind w:leftChars="200"/>
        <w:rPr>
          <w:rFonts w:hint="eastAsia"/>
        </w:rPr>
      </w:pPr>
    </w:p>
    <w:p w14:paraId="4516E114">
      <w:pPr>
        <w:pStyle w:val="2"/>
        <w:numPr>
          <w:ilvl w:val="0"/>
          <w:numId w:val="0"/>
        </w:numPr>
        <w:ind w:leftChars="200"/>
        <w:rPr>
          <w:rFonts w:hint="eastAsia"/>
        </w:rPr>
      </w:pPr>
    </w:p>
    <w:tbl>
      <w:tblPr>
        <w:tblStyle w:val="11"/>
        <w:tblpPr w:leftFromText="180" w:rightFromText="180" w:vertAnchor="text" w:horzAnchor="page" w:tblpX="1520" w:tblpY="265"/>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3"/>
        <w:gridCol w:w="2589"/>
        <w:gridCol w:w="9655"/>
      </w:tblGrid>
      <w:tr w14:paraId="76DB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tcBorders>
              <w:top w:val="single" w:color="auto" w:sz="4" w:space="0"/>
              <w:left w:val="single" w:color="auto" w:sz="4" w:space="0"/>
              <w:bottom w:val="single" w:color="auto" w:sz="4" w:space="0"/>
              <w:right w:val="single" w:color="auto" w:sz="4" w:space="0"/>
            </w:tcBorders>
            <w:noWrap w:val="0"/>
            <w:vAlign w:val="center"/>
          </w:tcPr>
          <w:p w14:paraId="2EDD0FD2">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一级指标</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49DA913D">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二级指标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222A59AD">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具体指标（指标内容、指标值）</w:t>
            </w:r>
          </w:p>
        </w:tc>
      </w:tr>
      <w:tr w14:paraId="716D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restart"/>
            <w:tcBorders>
              <w:top w:val="nil"/>
              <w:left w:val="single" w:color="auto" w:sz="4" w:space="0"/>
              <w:bottom w:val="single" w:color="auto" w:sz="4" w:space="0"/>
              <w:right w:val="single" w:color="auto" w:sz="4" w:space="0"/>
            </w:tcBorders>
            <w:noWrap w:val="0"/>
            <w:vAlign w:val="center"/>
          </w:tcPr>
          <w:p w14:paraId="24EEFA3E">
            <w:pPr>
              <w:keepNext w:val="0"/>
              <w:keepLines w:val="0"/>
              <w:pageBreakBefore w:val="0"/>
              <w:widowControl/>
              <w:kinsoku/>
              <w:wordWrap/>
              <w:overflowPunct/>
              <w:topLinePunct w:val="0"/>
              <w:bidi w:val="0"/>
              <w:spacing w:line="560" w:lineRule="exact"/>
              <w:ind w:right="0" w:rightChars="0"/>
              <w:jc w:val="center"/>
              <w:rPr>
                <w:rFonts w:ascii="宋体" w:hAnsi="宋体"/>
                <w:kern w:val="0"/>
                <w:sz w:val="24"/>
                <w:szCs w:val="24"/>
              </w:rPr>
            </w:pPr>
            <w:r>
              <w:rPr>
                <w:rFonts w:hint="eastAsia" w:ascii="宋体" w:hAnsi="宋体"/>
                <w:kern w:val="0"/>
                <w:sz w:val="24"/>
                <w:szCs w:val="24"/>
              </w:rPr>
              <w:t>决策指标</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0E9BA437">
            <w:pPr>
              <w:keepNext w:val="0"/>
              <w:keepLines w:val="0"/>
              <w:pageBreakBefore w:val="0"/>
              <w:widowControl/>
              <w:kinsoku/>
              <w:wordWrap/>
              <w:overflowPunct/>
              <w:topLinePunct w:val="0"/>
              <w:bidi w:val="0"/>
              <w:spacing w:line="560" w:lineRule="exact"/>
              <w:ind w:right="0" w:rightChars="0"/>
              <w:jc w:val="center"/>
              <w:rPr>
                <w:rFonts w:ascii="宋体" w:hAnsi="宋体"/>
                <w:sz w:val="24"/>
                <w:szCs w:val="24"/>
              </w:rPr>
            </w:pPr>
            <w:r>
              <w:rPr>
                <w:rFonts w:hint="eastAsia" w:ascii="宋体" w:hAnsi="宋体"/>
                <w:sz w:val="24"/>
                <w:szCs w:val="24"/>
              </w:rPr>
              <w:t>立项依据</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26B51F64">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rPr>
              <w:t>符合法律法规、相关政策、发展规划及部门职责等，项目申请、设立符合要求（</w:t>
            </w:r>
            <w:r>
              <w:rPr>
                <w:rFonts w:hint="eastAsia" w:ascii="宋体" w:hAnsi="宋体" w:cs="Times New Roman"/>
                <w:kern w:val="0"/>
                <w:sz w:val="24"/>
                <w:szCs w:val="24"/>
                <w:lang w:val="en-US" w:eastAsia="zh-CN"/>
              </w:rPr>
              <w:t>5</w:t>
            </w:r>
            <w:r>
              <w:rPr>
                <w:rFonts w:hint="eastAsia" w:ascii="宋体" w:hAnsi="宋体" w:cs="Times New Roman"/>
                <w:kern w:val="0"/>
                <w:sz w:val="24"/>
                <w:szCs w:val="24"/>
              </w:rPr>
              <w:t>分）</w:t>
            </w:r>
          </w:p>
        </w:tc>
      </w:tr>
      <w:tr w14:paraId="42EB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continue"/>
            <w:tcBorders>
              <w:top w:val="nil"/>
              <w:left w:val="single" w:color="auto" w:sz="4" w:space="0"/>
              <w:bottom w:val="single" w:color="auto" w:sz="4" w:space="0"/>
              <w:right w:val="single" w:color="auto" w:sz="4" w:space="0"/>
            </w:tcBorders>
            <w:noWrap w:val="0"/>
            <w:vAlign w:val="center"/>
          </w:tcPr>
          <w:p w14:paraId="37909B42">
            <w:pPr>
              <w:keepNext w:val="0"/>
              <w:keepLines w:val="0"/>
              <w:pageBreakBefore w:val="0"/>
              <w:widowControl/>
              <w:kinsoku/>
              <w:wordWrap/>
              <w:overflowPunct/>
              <w:topLinePunct w:val="0"/>
              <w:bidi w:val="0"/>
              <w:spacing w:line="560" w:lineRule="exact"/>
              <w:ind w:right="0" w:rightChars="0"/>
              <w:jc w:val="left"/>
              <w:rPr>
                <w:rFonts w:ascii="宋体" w:hAnsi="宋体"/>
                <w:kern w:val="0"/>
                <w:sz w:val="24"/>
                <w:szCs w:val="24"/>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5D41CFE1">
            <w:pPr>
              <w:keepNext w:val="0"/>
              <w:keepLines w:val="0"/>
              <w:pageBreakBefore w:val="0"/>
              <w:widowControl/>
              <w:kinsoku/>
              <w:wordWrap/>
              <w:overflowPunct/>
              <w:topLinePunct w:val="0"/>
              <w:bidi w:val="0"/>
              <w:spacing w:line="560" w:lineRule="exact"/>
              <w:ind w:right="0" w:rightChars="0"/>
              <w:jc w:val="center"/>
              <w:rPr>
                <w:rFonts w:ascii="宋体" w:hAnsi="宋体"/>
                <w:sz w:val="24"/>
                <w:szCs w:val="24"/>
              </w:rPr>
            </w:pPr>
            <w:r>
              <w:rPr>
                <w:rFonts w:hint="eastAsia" w:ascii="宋体" w:hAnsi="宋体" w:cs="Times New Roman"/>
                <w:kern w:val="0"/>
                <w:sz w:val="24"/>
                <w:szCs w:val="24"/>
              </w:rPr>
              <w:t>绩效目标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4F3A3747">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rPr>
              <w:t>绩效目标合理、绩效指标明确（</w:t>
            </w:r>
            <w:r>
              <w:rPr>
                <w:rFonts w:hint="eastAsia" w:ascii="宋体" w:hAnsi="宋体" w:cs="Times New Roman"/>
                <w:kern w:val="0"/>
                <w:sz w:val="24"/>
                <w:szCs w:val="24"/>
                <w:lang w:val="en-US" w:eastAsia="zh-CN"/>
              </w:rPr>
              <w:t>5</w:t>
            </w:r>
            <w:r>
              <w:rPr>
                <w:rFonts w:hint="eastAsia" w:ascii="宋体" w:hAnsi="宋体" w:cs="Times New Roman"/>
                <w:kern w:val="0"/>
                <w:sz w:val="24"/>
                <w:szCs w:val="24"/>
              </w:rPr>
              <w:t>分）</w:t>
            </w:r>
          </w:p>
        </w:tc>
      </w:tr>
      <w:tr w14:paraId="7C7C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restart"/>
            <w:tcBorders>
              <w:top w:val="nil"/>
              <w:left w:val="single" w:color="auto" w:sz="4" w:space="0"/>
              <w:bottom w:val="single" w:color="auto" w:sz="4" w:space="0"/>
              <w:right w:val="single" w:color="auto" w:sz="4" w:space="0"/>
            </w:tcBorders>
            <w:noWrap w:val="0"/>
            <w:vAlign w:val="center"/>
          </w:tcPr>
          <w:p w14:paraId="16FD72A2">
            <w:pPr>
              <w:keepNext w:val="0"/>
              <w:keepLines w:val="0"/>
              <w:pageBreakBefore w:val="0"/>
              <w:widowControl/>
              <w:kinsoku/>
              <w:wordWrap/>
              <w:overflowPunct/>
              <w:topLinePunct w:val="0"/>
              <w:bidi w:val="0"/>
              <w:spacing w:line="560" w:lineRule="exact"/>
              <w:ind w:right="0" w:rightChars="0"/>
              <w:jc w:val="center"/>
              <w:rPr>
                <w:rFonts w:ascii="宋体" w:hAnsi="宋体"/>
                <w:kern w:val="0"/>
                <w:sz w:val="24"/>
                <w:szCs w:val="24"/>
              </w:rPr>
            </w:pPr>
            <w:r>
              <w:rPr>
                <w:rFonts w:hint="eastAsia" w:ascii="宋体" w:hAnsi="宋体"/>
                <w:kern w:val="0"/>
                <w:sz w:val="24"/>
                <w:szCs w:val="24"/>
              </w:rPr>
              <w:t>过程指标</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1F7B1BF4">
            <w:pPr>
              <w:keepNext w:val="0"/>
              <w:keepLines w:val="0"/>
              <w:pageBreakBefore w:val="0"/>
              <w:widowControl/>
              <w:kinsoku/>
              <w:wordWrap/>
              <w:overflowPunct/>
              <w:topLinePunct w:val="0"/>
              <w:bidi w:val="0"/>
              <w:spacing w:line="560" w:lineRule="exact"/>
              <w:ind w:right="0" w:rightChars="0"/>
              <w:jc w:val="center"/>
              <w:rPr>
                <w:rFonts w:ascii="宋体" w:hAnsi="宋体"/>
                <w:sz w:val="24"/>
                <w:szCs w:val="24"/>
              </w:rPr>
            </w:pPr>
            <w:r>
              <w:rPr>
                <w:rFonts w:hint="eastAsia" w:ascii="宋体" w:hAnsi="宋体"/>
                <w:kern w:val="0"/>
                <w:sz w:val="24"/>
                <w:szCs w:val="24"/>
              </w:rPr>
              <w:t>组织实施</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6E4B1F4D">
            <w:pPr>
              <w:keepNext w:val="0"/>
              <w:keepLines w:val="0"/>
              <w:pageBreakBefore w:val="0"/>
              <w:widowControl/>
              <w:tabs>
                <w:tab w:val="center" w:pos="3014"/>
              </w:tabs>
              <w:kinsoku/>
              <w:wordWrap/>
              <w:overflowPunct/>
              <w:topLinePunct w:val="0"/>
              <w:bidi w:val="0"/>
              <w:spacing w:line="560" w:lineRule="exact"/>
              <w:ind w:right="0" w:rightChars="0"/>
              <w:jc w:val="left"/>
              <w:rPr>
                <w:rFonts w:hint="eastAsia" w:ascii="宋体" w:eastAsia="宋体" w:cs="Times New Roman"/>
                <w:kern w:val="0"/>
                <w:sz w:val="24"/>
                <w:szCs w:val="24"/>
                <w:lang w:eastAsia="zh-CN"/>
              </w:rPr>
            </w:pPr>
            <w:r>
              <w:rPr>
                <w:rFonts w:hint="eastAsia" w:ascii="宋体" w:hAnsi="宋体" w:cs="Times New Roman"/>
                <w:kern w:val="0"/>
                <w:sz w:val="24"/>
                <w:szCs w:val="24"/>
              </w:rPr>
              <w:t>组织到位，管理健全（</w:t>
            </w:r>
            <w:r>
              <w:rPr>
                <w:rFonts w:hint="eastAsia" w:ascii="宋体" w:hAnsi="宋体" w:cs="Times New Roman"/>
                <w:kern w:val="0"/>
                <w:sz w:val="24"/>
                <w:szCs w:val="24"/>
                <w:lang w:val="en-US" w:eastAsia="zh-CN"/>
              </w:rPr>
              <w:t>5</w:t>
            </w:r>
            <w:r>
              <w:rPr>
                <w:rFonts w:hint="eastAsia" w:ascii="宋体" w:hAnsi="宋体" w:cs="Times New Roman"/>
                <w:kern w:val="0"/>
                <w:sz w:val="24"/>
                <w:szCs w:val="24"/>
              </w:rPr>
              <w:t>分）</w:t>
            </w:r>
            <w:r>
              <w:rPr>
                <w:rFonts w:hint="eastAsia" w:ascii="宋体" w:hAnsi="宋体" w:cs="Times New Roman"/>
                <w:kern w:val="0"/>
                <w:sz w:val="24"/>
                <w:szCs w:val="24"/>
                <w:lang w:eastAsia="zh-CN"/>
              </w:rPr>
              <w:tab/>
            </w:r>
          </w:p>
        </w:tc>
      </w:tr>
      <w:tr w14:paraId="5032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continue"/>
            <w:tcBorders>
              <w:top w:val="nil"/>
              <w:left w:val="single" w:color="auto" w:sz="4" w:space="0"/>
              <w:bottom w:val="single" w:color="auto" w:sz="4" w:space="0"/>
              <w:right w:val="single" w:color="auto" w:sz="4" w:space="0"/>
            </w:tcBorders>
            <w:noWrap w:val="0"/>
            <w:vAlign w:val="center"/>
          </w:tcPr>
          <w:p w14:paraId="4994DE30">
            <w:pPr>
              <w:keepNext w:val="0"/>
              <w:keepLines w:val="0"/>
              <w:pageBreakBefore w:val="0"/>
              <w:widowControl/>
              <w:kinsoku/>
              <w:wordWrap/>
              <w:overflowPunct/>
              <w:topLinePunct w:val="0"/>
              <w:bidi w:val="0"/>
              <w:spacing w:line="560" w:lineRule="exact"/>
              <w:ind w:right="0" w:rightChars="0"/>
              <w:jc w:val="left"/>
              <w:rPr>
                <w:rFonts w:ascii="宋体" w:hAnsi="宋体"/>
                <w:kern w:val="0"/>
                <w:sz w:val="24"/>
                <w:szCs w:val="24"/>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04685D26">
            <w:pPr>
              <w:keepNext w:val="0"/>
              <w:keepLines w:val="0"/>
              <w:pageBreakBefore w:val="0"/>
              <w:widowControl/>
              <w:kinsoku/>
              <w:wordWrap/>
              <w:overflowPunct/>
              <w:topLinePunct w:val="0"/>
              <w:bidi w:val="0"/>
              <w:spacing w:line="560" w:lineRule="exact"/>
              <w:ind w:right="0" w:rightChars="0"/>
              <w:jc w:val="center"/>
              <w:rPr>
                <w:rFonts w:ascii="宋体" w:hAnsi="宋体"/>
                <w:sz w:val="24"/>
                <w:szCs w:val="24"/>
              </w:rPr>
            </w:pPr>
            <w:r>
              <w:rPr>
                <w:rFonts w:hint="eastAsia" w:ascii="宋体" w:hAnsi="宋体"/>
                <w:kern w:val="0"/>
                <w:sz w:val="24"/>
                <w:szCs w:val="24"/>
              </w:rPr>
              <w:t>资金管理</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2EDE6C34">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rPr>
              <w:t>到位资金与预算一致、资金</w:t>
            </w:r>
            <w:r>
              <w:rPr>
                <w:rFonts w:hint="eastAsia" w:ascii="宋体" w:hAnsi="宋体" w:cs="Times New Roman"/>
                <w:kern w:val="0"/>
                <w:sz w:val="24"/>
                <w:szCs w:val="24"/>
                <w:lang w:val="en-US" w:eastAsia="zh-CN"/>
              </w:rPr>
              <w:t>拨付</w:t>
            </w:r>
            <w:r>
              <w:rPr>
                <w:rFonts w:hint="eastAsia" w:ascii="宋体" w:hAnsi="宋体" w:cs="Times New Roman"/>
                <w:kern w:val="0"/>
                <w:sz w:val="24"/>
                <w:szCs w:val="24"/>
              </w:rPr>
              <w:t>符合财务管理制度</w:t>
            </w:r>
            <w:r>
              <w:rPr>
                <w:rFonts w:hint="eastAsia" w:ascii="宋体" w:cs="Times New Roman"/>
                <w:kern w:val="0"/>
                <w:sz w:val="24"/>
                <w:szCs w:val="24"/>
              </w:rPr>
              <w:t xml:space="preserve"> </w:t>
            </w:r>
            <w:r>
              <w:rPr>
                <w:rFonts w:hint="eastAsia" w:ascii="宋体" w:hAnsi="宋体" w:cs="Times New Roman"/>
                <w:kern w:val="0"/>
                <w:sz w:val="24"/>
                <w:szCs w:val="24"/>
              </w:rPr>
              <w:t>（</w:t>
            </w:r>
            <w:r>
              <w:rPr>
                <w:rFonts w:hint="eastAsia" w:ascii="宋体" w:hAnsi="宋体" w:cs="Times New Roman"/>
                <w:kern w:val="0"/>
                <w:sz w:val="24"/>
                <w:szCs w:val="24"/>
                <w:lang w:val="en-US" w:eastAsia="zh-CN"/>
              </w:rPr>
              <w:t>5</w:t>
            </w:r>
            <w:r>
              <w:rPr>
                <w:rFonts w:hint="eastAsia" w:ascii="宋体" w:hAnsi="宋体" w:cs="Times New Roman"/>
                <w:kern w:val="0"/>
                <w:sz w:val="24"/>
                <w:szCs w:val="24"/>
              </w:rPr>
              <w:t>分）</w:t>
            </w:r>
          </w:p>
        </w:tc>
      </w:tr>
      <w:tr w14:paraId="1F46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restart"/>
            <w:tcBorders>
              <w:top w:val="nil"/>
              <w:left w:val="single" w:color="auto" w:sz="4" w:space="0"/>
              <w:bottom w:val="single" w:color="auto" w:sz="4" w:space="0"/>
              <w:right w:val="single" w:color="auto" w:sz="4" w:space="0"/>
            </w:tcBorders>
            <w:noWrap w:val="0"/>
            <w:vAlign w:val="center"/>
          </w:tcPr>
          <w:p w14:paraId="40A79C95">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产出指标</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635D5E6E">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sz w:val="24"/>
                <w:szCs w:val="24"/>
              </w:rPr>
              <w:t>产出</w:t>
            </w:r>
            <w:r>
              <w:rPr>
                <w:rFonts w:hint="eastAsia" w:ascii="宋体" w:hAnsi="宋体"/>
                <w:kern w:val="0"/>
                <w:sz w:val="24"/>
                <w:szCs w:val="24"/>
              </w:rPr>
              <w:t>数量指标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55FE569B">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lang w:val="en-US" w:eastAsia="zh-CN"/>
              </w:rPr>
              <w:t>11个行政村、1个社区</w:t>
            </w:r>
            <w:r>
              <w:rPr>
                <w:rFonts w:hint="eastAsia" w:ascii="宋体" w:hAnsi="宋体" w:cs="Times New Roman"/>
                <w:kern w:val="0"/>
                <w:sz w:val="24"/>
                <w:szCs w:val="24"/>
              </w:rPr>
              <w:t>（10分）</w:t>
            </w:r>
          </w:p>
        </w:tc>
      </w:tr>
      <w:tr w14:paraId="1CE9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continue"/>
            <w:tcBorders>
              <w:top w:val="nil"/>
              <w:left w:val="single" w:color="auto" w:sz="4" w:space="0"/>
              <w:bottom w:val="single" w:color="auto" w:sz="4" w:space="0"/>
              <w:right w:val="single" w:color="auto" w:sz="4" w:space="0"/>
            </w:tcBorders>
            <w:noWrap w:val="0"/>
            <w:vAlign w:val="center"/>
          </w:tcPr>
          <w:p w14:paraId="07FDADE9">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521B0B7B">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sz w:val="24"/>
                <w:szCs w:val="24"/>
              </w:rPr>
              <w:t>产出</w:t>
            </w:r>
            <w:r>
              <w:rPr>
                <w:rFonts w:hint="eastAsia" w:ascii="宋体" w:hAnsi="宋体"/>
                <w:kern w:val="0"/>
                <w:sz w:val="24"/>
                <w:szCs w:val="24"/>
              </w:rPr>
              <w:t>质量指标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723C827B">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lang w:val="en-US" w:eastAsia="zh-CN"/>
              </w:rPr>
              <w:t>通过项目资金的投入，党组织服务群众能力有所提升（10分）</w:t>
            </w:r>
          </w:p>
        </w:tc>
      </w:tr>
      <w:tr w14:paraId="0E83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continue"/>
            <w:tcBorders>
              <w:top w:val="nil"/>
              <w:left w:val="single" w:color="auto" w:sz="4" w:space="0"/>
              <w:bottom w:val="single" w:color="auto" w:sz="4" w:space="0"/>
              <w:right w:val="single" w:color="auto" w:sz="4" w:space="0"/>
            </w:tcBorders>
            <w:noWrap w:val="0"/>
            <w:vAlign w:val="center"/>
          </w:tcPr>
          <w:p w14:paraId="168478F4">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6C816343">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sz w:val="24"/>
                <w:szCs w:val="24"/>
              </w:rPr>
              <w:t>产出</w:t>
            </w:r>
            <w:r>
              <w:rPr>
                <w:rFonts w:hint="eastAsia" w:ascii="宋体" w:hAnsi="宋体"/>
                <w:kern w:val="0"/>
                <w:sz w:val="24"/>
                <w:szCs w:val="24"/>
              </w:rPr>
              <w:t>进度指标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2CE20BE7">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kern w:val="0"/>
                <w:sz w:val="24"/>
                <w:szCs w:val="24"/>
                <w:lang w:val="en-US" w:eastAsia="zh-CN"/>
              </w:rPr>
              <w:t>按项目完成进度和实际需要拨付</w:t>
            </w:r>
            <w:r>
              <w:rPr>
                <w:rFonts w:hint="eastAsia" w:ascii="宋体" w:hAnsi="宋体"/>
                <w:kern w:val="0"/>
                <w:sz w:val="24"/>
                <w:szCs w:val="24"/>
              </w:rPr>
              <w:t xml:space="preserve"> </w:t>
            </w:r>
            <w:r>
              <w:rPr>
                <w:rFonts w:hint="eastAsia" w:ascii="宋体" w:hAnsi="宋体" w:cs="Times New Roman"/>
                <w:kern w:val="0"/>
                <w:sz w:val="24"/>
                <w:szCs w:val="24"/>
              </w:rPr>
              <w:t>（10分）</w:t>
            </w:r>
          </w:p>
        </w:tc>
      </w:tr>
      <w:tr w14:paraId="073D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continue"/>
            <w:tcBorders>
              <w:top w:val="nil"/>
              <w:left w:val="single" w:color="auto" w:sz="4" w:space="0"/>
              <w:bottom w:val="single" w:color="auto" w:sz="4" w:space="0"/>
              <w:right w:val="single" w:color="auto" w:sz="4" w:space="0"/>
            </w:tcBorders>
            <w:noWrap w:val="0"/>
            <w:vAlign w:val="center"/>
          </w:tcPr>
          <w:p w14:paraId="4C33058F">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673EBD06">
            <w:pPr>
              <w:keepNext w:val="0"/>
              <w:keepLines w:val="0"/>
              <w:pageBreakBefore w:val="0"/>
              <w:widowControl/>
              <w:kinsoku/>
              <w:wordWrap/>
              <w:overflowPunct/>
              <w:topLinePunct w:val="0"/>
              <w:bidi w:val="0"/>
              <w:spacing w:line="560" w:lineRule="exact"/>
              <w:ind w:right="0" w:rightChars="0"/>
              <w:jc w:val="center"/>
              <w:rPr>
                <w:rFonts w:ascii="宋体" w:hAnsi="宋体"/>
                <w:sz w:val="24"/>
                <w:szCs w:val="24"/>
              </w:rPr>
            </w:pPr>
            <w:r>
              <w:rPr>
                <w:rFonts w:hint="eastAsia" w:ascii="宋体" w:hAnsi="宋体"/>
                <w:kern w:val="0"/>
                <w:sz w:val="24"/>
                <w:szCs w:val="24"/>
              </w:rPr>
              <w:t>产出成本指标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244A06BE">
            <w:pPr>
              <w:keepNext w:val="0"/>
              <w:keepLines w:val="0"/>
              <w:pageBreakBefore w:val="0"/>
              <w:widowControl/>
              <w:kinsoku/>
              <w:wordWrap/>
              <w:overflowPunct/>
              <w:topLinePunct w:val="0"/>
              <w:bidi w:val="0"/>
              <w:spacing w:line="560" w:lineRule="exact"/>
              <w:ind w:right="0" w:rightChars="0"/>
              <w:jc w:val="left"/>
              <w:rPr>
                <w:rFonts w:ascii="宋体" w:hAnsi="宋体"/>
                <w:kern w:val="0"/>
                <w:sz w:val="24"/>
                <w:szCs w:val="24"/>
              </w:rPr>
            </w:pPr>
            <w:r>
              <w:rPr>
                <w:rFonts w:hint="eastAsia" w:ascii="宋体" w:hAnsi="宋体"/>
                <w:kern w:val="0"/>
                <w:sz w:val="24"/>
                <w:szCs w:val="24"/>
              </w:rPr>
              <w:t>成本支出合理</w:t>
            </w:r>
            <w:r>
              <w:rPr>
                <w:rFonts w:hint="eastAsia" w:ascii="宋体" w:hAnsi="宋体"/>
                <w:kern w:val="0"/>
                <w:sz w:val="24"/>
                <w:szCs w:val="24"/>
                <w:lang w:val="en-US" w:eastAsia="zh-CN"/>
              </w:rPr>
              <w:t>项目资金480万元</w:t>
            </w:r>
            <w:r>
              <w:rPr>
                <w:rFonts w:hint="eastAsia" w:ascii="宋体" w:hAnsi="宋体"/>
                <w:kern w:val="0"/>
                <w:sz w:val="24"/>
                <w:szCs w:val="24"/>
              </w:rPr>
              <w:t xml:space="preserve"> </w:t>
            </w:r>
            <w:r>
              <w:rPr>
                <w:rFonts w:hint="eastAsia" w:ascii="宋体" w:hAnsi="宋体" w:cs="Times New Roman"/>
                <w:kern w:val="0"/>
                <w:sz w:val="24"/>
                <w:szCs w:val="24"/>
              </w:rPr>
              <w:t>（10分）</w:t>
            </w:r>
          </w:p>
        </w:tc>
      </w:tr>
      <w:tr w14:paraId="5AAC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restart"/>
            <w:tcBorders>
              <w:top w:val="single" w:color="auto" w:sz="4" w:space="0"/>
              <w:left w:val="single" w:color="auto" w:sz="4" w:space="0"/>
              <w:bottom w:val="single" w:color="auto" w:sz="4" w:space="0"/>
              <w:right w:val="single" w:color="auto" w:sz="4" w:space="0"/>
            </w:tcBorders>
            <w:noWrap w:val="0"/>
            <w:vAlign w:val="center"/>
          </w:tcPr>
          <w:p w14:paraId="3EF6C853">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效益指标</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633EA0A7">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经济效益指标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6D669CBC">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lang w:val="en-US" w:eastAsia="zh-CN"/>
              </w:rPr>
              <w:t>根据项目预算情况严格按照项目实际需求控制项目成本</w:t>
            </w:r>
            <w:r>
              <w:rPr>
                <w:rFonts w:hint="eastAsia" w:ascii="宋体" w:hAnsi="宋体" w:cs="Times New Roman"/>
                <w:kern w:val="0"/>
                <w:sz w:val="24"/>
                <w:szCs w:val="24"/>
              </w:rPr>
              <w:t>（</w:t>
            </w:r>
            <w:r>
              <w:rPr>
                <w:rFonts w:hint="eastAsia" w:ascii="宋体" w:hAnsi="宋体" w:cs="Times New Roman"/>
                <w:kern w:val="0"/>
                <w:sz w:val="24"/>
                <w:szCs w:val="24"/>
                <w:lang w:val="en-US" w:eastAsia="zh-CN"/>
              </w:rPr>
              <w:t>1</w:t>
            </w:r>
            <w:r>
              <w:rPr>
                <w:rFonts w:hint="eastAsia" w:ascii="宋体" w:hAnsi="宋体" w:cs="Times New Roman"/>
                <w:kern w:val="0"/>
                <w:sz w:val="24"/>
                <w:szCs w:val="24"/>
              </w:rPr>
              <w:t>0分）</w:t>
            </w:r>
          </w:p>
        </w:tc>
      </w:tr>
      <w:tr w14:paraId="4FBE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vMerge w:val="continue"/>
            <w:tcBorders>
              <w:top w:val="single" w:color="auto" w:sz="4" w:space="0"/>
              <w:left w:val="single" w:color="auto" w:sz="4" w:space="0"/>
              <w:bottom w:val="single" w:color="auto" w:sz="4" w:space="0"/>
              <w:right w:val="single" w:color="auto" w:sz="4" w:space="0"/>
            </w:tcBorders>
            <w:noWrap w:val="0"/>
            <w:vAlign w:val="center"/>
          </w:tcPr>
          <w:p w14:paraId="559BFB65">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1381A212">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社会效益指标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3BC5C9EB">
            <w:pPr>
              <w:keepNext w:val="0"/>
              <w:keepLines w:val="0"/>
              <w:pageBreakBefore w:val="0"/>
              <w:widowControl/>
              <w:kinsoku/>
              <w:wordWrap/>
              <w:overflowPunct/>
              <w:topLinePunct w:val="0"/>
              <w:bidi w:val="0"/>
              <w:spacing w:line="560" w:lineRule="exact"/>
              <w:ind w:right="0" w:rightChars="0"/>
              <w:jc w:val="left"/>
              <w:rPr>
                <w:rFonts w:ascii="宋体" w:cs="Times New Roman"/>
                <w:kern w:val="0"/>
                <w:sz w:val="24"/>
                <w:szCs w:val="24"/>
              </w:rPr>
            </w:pPr>
            <w:r>
              <w:rPr>
                <w:rFonts w:hint="eastAsia" w:ascii="宋体" w:hAnsi="宋体" w:cs="Times New Roman"/>
                <w:kern w:val="0"/>
                <w:sz w:val="24"/>
                <w:szCs w:val="24"/>
                <w:lang w:val="en-US" w:eastAsia="zh-CN"/>
              </w:rPr>
              <w:t>丰富群众业余生活，创造和谐社会环境，增进人民群众福祉</w:t>
            </w:r>
            <w:r>
              <w:rPr>
                <w:rFonts w:hint="eastAsia" w:ascii="宋体" w:hAnsi="宋体" w:cs="Times New Roman"/>
                <w:kern w:val="0"/>
                <w:sz w:val="24"/>
                <w:szCs w:val="24"/>
              </w:rPr>
              <w:t>（</w:t>
            </w:r>
            <w:r>
              <w:rPr>
                <w:rFonts w:hint="eastAsia" w:ascii="宋体" w:hAnsi="宋体" w:cs="Times New Roman"/>
                <w:kern w:val="0"/>
                <w:sz w:val="24"/>
                <w:szCs w:val="24"/>
                <w:lang w:val="en-US" w:eastAsia="zh-CN"/>
              </w:rPr>
              <w:t>1</w:t>
            </w:r>
            <w:r>
              <w:rPr>
                <w:rFonts w:hint="eastAsia" w:ascii="宋体" w:hAnsi="宋体" w:cs="Times New Roman"/>
                <w:kern w:val="0"/>
                <w:sz w:val="24"/>
                <w:szCs w:val="24"/>
              </w:rPr>
              <w:t>0分）</w:t>
            </w:r>
          </w:p>
        </w:tc>
      </w:tr>
      <w:tr w14:paraId="49F0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tcBorders>
              <w:top w:val="single" w:color="auto" w:sz="4" w:space="0"/>
              <w:left w:val="single" w:color="auto" w:sz="4" w:space="0"/>
              <w:bottom w:val="single" w:color="auto" w:sz="4" w:space="0"/>
              <w:right w:val="single" w:color="auto" w:sz="4" w:space="0"/>
            </w:tcBorders>
            <w:noWrap w:val="0"/>
            <w:vAlign w:val="center"/>
          </w:tcPr>
          <w:p w14:paraId="031E7CBA">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cs="Times New Roman"/>
                <w:kern w:val="0"/>
                <w:sz w:val="24"/>
                <w:szCs w:val="24"/>
              </w:rPr>
              <w:t>满意度指标</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37ED9A4B">
            <w:pPr>
              <w:keepNext w:val="0"/>
              <w:keepLines w:val="0"/>
              <w:pageBreakBefore w:val="0"/>
              <w:widowControl/>
              <w:kinsoku/>
              <w:wordWrap/>
              <w:overflowPunct/>
              <w:topLinePunct w:val="0"/>
              <w:bidi w:val="0"/>
              <w:spacing w:line="560" w:lineRule="exact"/>
              <w:ind w:right="0" w:rightChars="0"/>
              <w:jc w:val="center"/>
              <w:rPr>
                <w:rFonts w:ascii="宋体" w:cs="Times New Roman"/>
                <w:kern w:val="0"/>
                <w:sz w:val="24"/>
                <w:szCs w:val="24"/>
              </w:rPr>
            </w:pPr>
            <w:r>
              <w:rPr>
                <w:rFonts w:hint="eastAsia" w:ascii="宋体" w:hAnsi="宋体"/>
                <w:kern w:val="0"/>
                <w:sz w:val="24"/>
                <w:szCs w:val="24"/>
              </w:rPr>
              <w:t>服务对象满意度指标</w:t>
            </w:r>
          </w:p>
        </w:tc>
        <w:tc>
          <w:tcPr>
            <w:tcW w:w="3266" w:type="pct"/>
            <w:tcBorders>
              <w:top w:val="single" w:color="auto" w:sz="4" w:space="0"/>
              <w:left w:val="single" w:color="auto" w:sz="4" w:space="0"/>
              <w:bottom w:val="single" w:color="auto" w:sz="4" w:space="0"/>
              <w:right w:val="single" w:color="auto" w:sz="4" w:space="0"/>
            </w:tcBorders>
            <w:noWrap w:val="0"/>
            <w:vAlign w:val="center"/>
          </w:tcPr>
          <w:p w14:paraId="24378A5F">
            <w:pPr>
              <w:keepNext w:val="0"/>
              <w:keepLines w:val="0"/>
              <w:pageBreakBefore w:val="0"/>
              <w:widowControl/>
              <w:kinsoku/>
              <w:wordWrap/>
              <w:overflowPunct/>
              <w:topLinePunct w:val="0"/>
              <w:bidi w:val="0"/>
              <w:spacing w:line="560" w:lineRule="exact"/>
              <w:ind w:right="0" w:rightChars="0"/>
              <w:jc w:val="left"/>
              <w:rPr>
                <w:rFonts w:ascii="宋体" w:hAnsi="宋体"/>
                <w:kern w:val="0"/>
                <w:sz w:val="24"/>
                <w:szCs w:val="24"/>
              </w:rPr>
            </w:pPr>
            <w:r>
              <w:rPr>
                <w:rFonts w:hint="eastAsia" w:ascii="宋体" w:hAnsi="宋体"/>
                <w:kern w:val="0"/>
                <w:sz w:val="24"/>
                <w:szCs w:val="24"/>
                <w:lang w:val="en-US" w:eastAsia="zh-CN"/>
              </w:rPr>
              <w:t>使用者</w:t>
            </w:r>
            <w:r>
              <w:rPr>
                <w:rFonts w:hint="eastAsia" w:ascii="宋体" w:hAnsi="宋体"/>
                <w:kern w:val="0"/>
                <w:sz w:val="24"/>
                <w:szCs w:val="24"/>
              </w:rPr>
              <w:t>满意度</w:t>
            </w:r>
            <w:r>
              <w:rPr>
                <w:rFonts w:hint="eastAsia" w:ascii="宋体" w:hAnsi="宋体" w:cs="Times New Roman"/>
                <w:kern w:val="0"/>
                <w:sz w:val="24"/>
                <w:szCs w:val="24"/>
              </w:rPr>
              <w:t>（</w:t>
            </w:r>
            <w:r>
              <w:rPr>
                <w:rFonts w:hint="eastAsia" w:ascii="宋体" w:hAnsi="宋体" w:cs="Times New Roman"/>
                <w:kern w:val="0"/>
                <w:sz w:val="24"/>
                <w:szCs w:val="24"/>
                <w:lang w:val="en-US" w:eastAsia="zh-CN"/>
              </w:rPr>
              <w:t>20</w:t>
            </w:r>
            <w:r>
              <w:rPr>
                <w:rFonts w:hint="eastAsia" w:ascii="宋体" w:hAnsi="宋体" w:cs="Times New Roman"/>
                <w:kern w:val="0"/>
                <w:sz w:val="24"/>
                <w:szCs w:val="24"/>
              </w:rPr>
              <w:t>分）</w:t>
            </w:r>
          </w:p>
        </w:tc>
      </w:tr>
    </w:tbl>
    <w:p w14:paraId="05CE1C13">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Times New Roman" w:eastAsia="仿宋_GB2312" w:cs="Times New Roman"/>
          <w:kern w:val="2"/>
          <w:sz w:val="28"/>
          <w:szCs w:val="28"/>
          <w:lang w:val="en-US" w:eastAsia="zh-CN" w:bidi="ar-SA"/>
        </w:rPr>
      </w:pPr>
      <w:r>
        <w:rPr>
          <w:rFonts w:hint="eastAsia" w:ascii="黑体" w:hAnsi="黑体" w:eastAsia="黑体" w:cs="黑体"/>
          <w:sz w:val="32"/>
          <w:szCs w:val="32"/>
          <w:lang w:val="en-US" w:eastAsia="zh-CN"/>
        </w:rPr>
        <w:t xml:space="preserve">   </w:t>
      </w:r>
      <w:r>
        <w:rPr>
          <w:rFonts w:hint="eastAsia" w:ascii="仿宋_GB2312" w:hAnsi="Times New Roman" w:eastAsia="仿宋_GB2312" w:cs="Times New Roman"/>
          <w:kern w:val="2"/>
          <w:sz w:val="28"/>
          <w:szCs w:val="28"/>
          <w:lang w:val="en-US" w:eastAsia="zh-CN" w:bidi="ar-SA"/>
        </w:rPr>
        <w:t>根据综合评价得分</w:t>
      </w:r>
      <w:r>
        <w:rPr>
          <w:rFonts w:hint="eastAsia" w:ascii="仿宋_GB2312" w:eastAsia="仿宋_GB2312" w:cs="Times New Roman"/>
          <w:kern w:val="2"/>
          <w:sz w:val="28"/>
          <w:szCs w:val="28"/>
          <w:lang w:val="en-US" w:eastAsia="zh-CN" w:bidi="ar-SA"/>
        </w:rPr>
        <w:t>100</w:t>
      </w:r>
      <w:r>
        <w:rPr>
          <w:rFonts w:hint="eastAsia" w:ascii="仿宋_GB2312" w:hAnsi="Times New Roman" w:eastAsia="仿宋_GB2312" w:cs="Times New Roman"/>
          <w:kern w:val="2"/>
          <w:sz w:val="28"/>
          <w:szCs w:val="28"/>
          <w:lang w:val="en-US" w:eastAsia="zh-CN" w:bidi="ar-SA"/>
        </w:rPr>
        <w:t>分，依托项目和村现有的基础条件，尊重党员群众意愿，结合村庄整体情况，整合各类资源，以为群众服务为宗旨，通过组织党员活动、开展群众文化体育活动、支付工程造价咨询评审、项目监理等费用，有力推进乡村振兴，较好实现项目预期目标，丰富了群众文化生活，健康了群众体魄，使得社会治安稳定，群众安居乐业，助力为群众办实事的初衷。</w:t>
      </w:r>
    </w:p>
    <w:p w14:paraId="7AADB243">
      <w:pPr>
        <w:spacing w:line="600" w:lineRule="exact"/>
        <w:rPr>
          <w:rFonts w:hint="default" w:ascii="黑体" w:hAnsi="黑体" w:eastAsia="黑体" w:cs="黑体"/>
          <w:sz w:val="32"/>
          <w:szCs w:val="32"/>
          <w:lang w:val="en-US" w:eastAsia="zh-CN"/>
        </w:rPr>
      </w:pPr>
    </w:p>
    <w:p w14:paraId="4444CF3C">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四、绩效评价指标分析</w:t>
      </w:r>
    </w:p>
    <w:p w14:paraId="64929755">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（一）项目决策情况。</w:t>
      </w:r>
      <w:r>
        <w:rPr>
          <w:rFonts w:hint="eastAsia" w:ascii="仿宋_GB2312" w:hAnsi="Times New Roman" w:eastAsia="仿宋_GB2312" w:cs="Times New Roman"/>
          <w:kern w:val="2"/>
          <w:sz w:val="28"/>
          <w:szCs w:val="28"/>
          <w:lang w:val="en-US" w:eastAsia="zh-CN" w:bidi="ar-SA"/>
        </w:rPr>
        <w:t>项目符合法律法规、相关政策、发展规划及部门职责，项目申请、设立符合要求得5分，绩效目标合理、绩效指标明确得5分。</w:t>
      </w:r>
    </w:p>
    <w:p w14:paraId="08FD9BCD">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（二）项目过程情况。</w:t>
      </w:r>
      <w:r>
        <w:rPr>
          <w:rFonts w:hint="eastAsia" w:ascii="仿宋_GB2312" w:hAnsi="Times New Roman" w:eastAsia="仿宋_GB2312" w:cs="Times New Roman"/>
          <w:kern w:val="2"/>
          <w:sz w:val="28"/>
          <w:szCs w:val="28"/>
          <w:lang w:val="en-US" w:eastAsia="zh-CN" w:bidi="ar-SA"/>
        </w:rPr>
        <w:t>组织到位，管理健全，制度齐备得5分，到位资金与预算一致、资金使用符合财务管理制度得5分。</w:t>
      </w:r>
    </w:p>
    <w:p w14:paraId="0FDD25F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Times New Roman" w:eastAsia="仿宋_GB2312" w:cs="Times New Roman"/>
          <w:kern w:val="2"/>
          <w:sz w:val="28"/>
          <w:szCs w:val="28"/>
          <w:lang w:val="en-US" w:eastAsia="zh-CN" w:bidi="ar-SA"/>
        </w:rPr>
      </w:pPr>
      <w:r>
        <w:rPr>
          <w:rFonts w:hint="eastAsia" w:ascii="楷体_GB2312" w:hAnsi="楷体_GB2312" w:eastAsia="楷体_GB2312" w:cs="楷体_GB2312"/>
          <w:sz w:val="32"/>
          <w:szCs w:val="32"/>
        </w:rPr>
        <w:t>（三）项目产出情况。</w:t>
      </w:r>
      <w:r>
        <w:rPr>
          <w:rFonts w:hint="eastAsia" w:ascii="仿宋_GB2312" w:hAnsi="Times New Roman" w:eastAsia="仿宋_GB2312" w:cs="Times New Roman"/>
          <w:kern w:val="2"/>
          <w:sz w:val="28"/>
          <w:szCs w:val="28"/>
          <w:lang w:val="en-US" w:eastAsia="zh-CN" w:bidi="ar-SA"/>
        </w:rPr>
        <w:t>12个行政村（社区）都享受基层党组织服务群众经费得10分，党组织服务群众能力有所提升得10分，按时间进度和要求拨付得10分，成本支出合理项目资金480万元得10分。</w:t>
      </w:r>
    </w:p>
    <w:p w14:paraId="575EC37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Times New Roman" w:eastAsia="仿宋_GB2312" w:cs="Times New Roman"/>
          <w:kern w:val="2"/>
          <w:sz w:val="28"/>
          <w:szCs w:val="28"/>
          <w:lang w:val="en-US" w:eastAsia="zh-CN" w:bidi="ar-SA"/>
        </w:rPr>
      </w:pPr>
      <w:r>
        <w:rPr>
          <w:rFonts w:hint="eastAsia" w:ascii="楷体_GB2312" w:hAnsi="楷体_GB2312" w:eastAsia="楷体_GB2312" w:cs="楷体_GB2312"/>
          <w:sz w:val="32"/>
          <w:szCs w:val="32"/>
        </w:rPr>
        <w:t>（四）项目效益情况。</w:t>
      </w:r>
      <w:r>
        <w:rPr>
          <w:rFonts w:hint="eastAsia" w:ascii="仿宋_GB2312" w:hAnsi="Times New Roman" w:eastAsia="仿宋_GB2312" w:cs="Times New Roman"/>
          <w:kern w:val="2"/>
          <w:sz w:val="28"/>
          <w:szCs w:val="28"/>
          <w:lang w:val="en-US" w:eastAsia="zh-CN" w:bidi="ar-SA"/>
        </w:rPr>
        <w:t>根据项目预算情况严格按照项目实际需求控制项目成本得10分，丰富群众业余生活，创造和谐社会环境，增进人民群众福祉得10分。</w:t>
      </w:r>
    </w:p>
    <w:p w14:paraId="3AED5E7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Times New Roman" w:eastAsia="仿宋_GB2312" w:cs="Times New Roman"/>
          <w:kern w:val="2"/>
          <w:sz w:val="28"/>
          <w:szCs w:val="28"/>
          <w:lang w:val="en-US" w:eastAsia="zh-CN" w:bidi="ar-SA"/>
        </w:rPr>
      </w:pPr>
      <w:r>
        <w:rPr>
          <w:rFonts w:hint="eastAsia" w:ascii="楷体_GB2312" w:hAnsi="楷体_GB2312" w:eastAsia="楷体_GB2312" w:cs="楷体_GB2312"/>
          <w:sz w:val="32"/>
          <w:szCs w:val="32"/>
          <w:lang w:val="en-US" w:eastAsia="zh-CN"/>
        </w:rPr>
        <w:t>（五）项目满意度情况。</w:t>
      </w:r>
      <w:r>
        <w:rPr>
          <w:rFonts w:hint="eastAsia" w:ascii="楷体_GB2312" w:hAnsi="楷体_GB2312" w:eastAsia="楷体_GB2312" w:cs="楷体_GB2312"/>
          <w:sz w:val="32"/>
          <w:szCs w:val="32"/>
          <w:lang w:val="en-US" w:eastAsia="zh-CN"/>
        </w:rPr>
        <w:tab/>
      </w:r>
      <w:r>
        <w:rPr>
          <w:rFonts w:hint="eastAsia" w:ascii="仿宋_GB2312" w:hAnsi="Times New Roman" w:eastAsia="仿宋_GB2312" w:cs="Times New Roman"/>
          <w:kern w:val="2"/>
          <w:sz w:val="28"/>
          <w:szCs w:val="28"/>
          <w:lang w:val="en-US" w:eastAsia="zh-CN" w:bidi="ar-SA"/>
        </w:rPr>
        <w:t>根据走访测评满意度，百姓基本比较满意，得分20分。</w:t>
      </w:r>
    </w:p>
    <w:p w14:paraId="6226729C">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五、主要经验及做法、存在的问题及原因分析</w:t>
      </w:r>
    </w:p>
    <w:p w14:paraId="07F50D28">
      <w:pPr>
        <w:spacing w:line="60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1.资金管理高度重视。各村（社区）高度重视该项经费的使用与管理，主动与镇财政部门沟通协调，做好经费预算、发放等工作。为保证基层党组织服务群众经费的专款专用，真正的惠及村民群众，镇村两级严格把关，按照资金使用要求，切实用好此项资金。</w:t>
      </w:r>
    </w:p>
    <w:p w14:paraId="4367E606">
      <w:pPr>
        <w:spacing w:line="600" w:lineRule="exact"/>
        <w:ind w:firstLine="560" w:firstLineChars="200"/>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2.资金使用有力监督。加强绩效管理监督，镇党委组织部门组织各相关科室负责人定期对经费使用进行监督检查，并到实地检查项目的进展情况。</w:t>
      </w:r>
    </w:p>
    <w:p w14:paraId="2AB7BD6D">
      <w:pPr>
        <w:spacing w:line="600" w:lineRule="exact"/>
        <w:ind w:firstLine="560" w:firstLineChars="200"/>
        <w:rPr>
          <w:rFonts w:hint="eastAsia"/>
        </w:rPr>
      </w:pPr>
      <w:r>
        <w:rPr>
          <w:rFonts w:hint="eastAsia" w:ascii="仿宋_GB2312" w:hAnsi="Times New Roman" w:eastAsia="仿宋_GB2312" w:cs="Times New Roman"/>
          <w:kern w:val="2"/>
          <w:sz w:val="28"/>
          <w:szCs w:val="28"/>
          <w:lang w:val="en-US" w:eastAsia="zh-CN" w:bidi="ar-SA"/>
        </w:rPr>
        <w:t>3.项目资金整合力度不够。资金拨付到村后项目较为分散，难以综合投入。</w:t>
      </w:r>
    </w:p>
    <w:p w14:paraId="2FA23594">
      <w:pPr>
        <w:numPr>
          <w:ilvl w:val="0"/>
          <w:numId w:val="6"/>
        </w:num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有关建议</w:t>
      </w:r>
    </w:p>
    <w:p w14:paraId="22E33B25">
      <w:pPr>
        <w:pStyle w:val="2"/>
        <w:numPr>
          <w:ilvl w:val="0"/>
          <w:numId w:val="0"/>
        </w:numPr>
        <w:rPr>
          <w:rFonts w:hint="default" w:eastAsia="宋体"/>
          <w:lang w:val="en-US" w:eastAsia="zh-CN"/>
        </w:rPr>
      </w:pPr>
      <w:r>
        <w:rPr>
          <w:rFonts w:hint="eastAsia"/>
          <w:lang w:val="en-US" w:eastAsia="zh-CN"/>
        </w:rPr>
        <w:t xml:space="preserve">       无。</w:t>
      </w:r>
    </w:p>
    <w:p w14:paraId="630CAE01">
      <w:pPr>
        <w:spacing w:line="600" w:lineRule="exact"/>
        <w:ind w:firstLine="640" w:firstLineChars="200"/>
        <w:rPr>
          <w:rFonts w:hint="eastAsia" w:eastAsia="黑体"/>
          <w:lang w:val="en-US" w:eastAsia="zh-CN"/>
        </w:rPr>
      </w:pPr>
      <w:r>
        <w:rPr>
          <w:rFonts w:hint="eastAsia" w:ascii="黑体" w:hAnsi="黑体" w:eastAsia="黑体" w:cs="黑体"/>
          <w:sz w:val="32"/>
          <w:szCs w:val="32"/>
        </w:rPr>
        <w:t>七、其他需要说明的问题</w:t>
      </w:r>
    </w:p>
    <w:p w14:paraId="4AFDA507">
      <w:pPr>
        <w:rPr>
          <w:rFonts w:hint="default" w:eastAsia="宋体"/>
          <w:lang w:val="en-US" w:eastAsia="zh-CN"/>
        </w:rPr>
      </w:pPr>
      <w:r>
        <w:rPr>
          <w:rFonts w:hint="eastAsia"/>
          <w:lang w:val="en-US" w:eastAsia="zh-CN"/>
        </w:rPr>
        <w:t xml:space="preserve">       无。</w:t>
      </w:r>
    </w:p>
    <w:p w14:paraId="2A869F98">
      <w:pPr>
        <w:pStyle w:val="3"/>
        <w:rPr>
          <w:rFonts w:hint="eastAsia"/>
        </w:rPr>
      </w:pPr>
    </w:p>
    <w:p w14:paraId="73055698">
      <w:pPr>
        <w:spacing w:line="480" w:lineRule="exact"/>
        <w:jc w:val="center"/>
        <w:rPr>
          <w:rFonts w:hint="eastAsia" w:ascii="方正小标宋简体" w:hAnsi="黑体" w:eastAsia="方正小标宋简体"/>
          <w:sz w:val="36"/>
          <w:szCs w:val="36"/>
        </w:rPr>
      </w:pPr>
    </w:p>
    <w:p w14:paraId="0B682BE5">
      <w:pPr>
        <w:spacing w:line="480" w:lineRule="exact"/>
        <w:jc w:val="center"/>
        <w:rPr>
          <w:rFonts w:hint="eastAsia" w:ascii="方正小标宋简体" w:hAnsi="黑体" w:eastAsia="方正小标宋简体"/>
          <w:sz w:val="36"/>
          <w:szCs w:val="36"/>
        </w:rPr>
      </w:pPr>
    </w:p>
    <w:p w14:paraId="0194CA5F">
      <w:pPr>
        <w:spacing w:line="480" w:lineRule="exact"/>
        <w:jc w:val="center"/>
        <w:rPr>
          <w:rFonts w:hint="eastAsia" w:ascii="方正小标宋简体" w:hAnsi="黑体" w:eastAsia="方正小标宋简体"/>
          <w:sz w:val="36"/>
          <w:szCs w:val="36"/>
        </w:rPr>
      </w:pPr>
    </w:p>
    <w:p w14:paraId="04C0AA60">
      <w:pPr>
        <w:spacing w:line="480" w:lineRule="exact"/>
        <w:jc w:val="center"/>
        <w:rPr>
          <w:rFonts w:hint="eastAsia" w:ascii="方正小标宋简体" w:hAnsi="黑体" w:eastAsia="方正小标宋简体"/>
          <w:sz w:val="36"/>
          <w:szCs w:val="36"/>
        </w:rPr>
      </w:pPr>
    </w:p>
    <w:p w14:paraId="5AF23608">
      <w:pPr>
        <w:spacing w:line="480" w:lineRule="exact"/>
        <w:jc w:val="both"/>
        <w:rPr>
          <w:rFonts w:hint="eastAsia" w:ascii="黑体" w:hAnsi="黑体" w:eastAsia="黑体" w:cs="黑体"/>
          <w:sz w:val="32"/>
          <w:szCs w:val="32"/>
          <w:highlight w:val="none"/>
          <w:lang w:eastAsia="zh-CN"/>
        </w:rPr>
      </w:pPr>
    </w:p>
    <w:p w14:paraId="646D1A2A">
      <w:pPr>
        <w:spacing w:line="480" w:lineRule="exact"/>
        <w:jc w:val="both"/>
        <w:rPr>
          <w:rFonts w:hint="eastAsia" w:ascii="黑体" w:hAnsi="黑体" w:eastAsia="黑体" w:cs="黑体"/>
          <w:sz w:val="32"/>
          <w:szCs w:val="32"/>
          <w:highlight w:val="none"/>
          <w:lang w:eastAsia="zh-CN"/>
        </w:rPr>
      </w:pPr>
    </w:p>
    <w:p w14:paraId="60F1F362">
      <w:pPr>
        <w:spacing w:line="480" w:lineRule="exact"/>
        <w:jc w:val="both"/>
        <w:rPr>
          <w:rFonts w:hint="eastAsia" w:ascii="黑体" w:hAnsi="黑体" w:eastAsia="黑体" w:cs="黑体"/>
          <w:sz w:val="32"/>
          <w:szCs w:val="32"/>
          <w:highlight w:val="none"/>
          <w:lang w:eastAsia="zh-CN"/>
        </w:rPr>
      </w:pPr>
    </w:p>
    <w:p w14:paraId="5FFEFDF3">
      <w:pPr>
        <w:spacing w:line="480" w:lineRule="exact"/>
        <w:jc w:val="both"/>
        <w:rPr>
          <w:rFonts w:hint="eastAsia" w:ascii="黑体" w:hAnsi="黑体" w:eastAsia="黑体" w:cs="黑体"/>
          <w:sz w:val="32"/>
          <w:szCs w:val="32"/>
          <w:highlight w:val="none"/>
          <w:lang w:eastAsia="zh-CN"/>
        </w:rPr>
      </w:pPr>
    </w:p>
    <w:p w14:paraId="141E4B67">
      <w:pPr>
        <w:spacing w:line="480" w:lineRule="exact"/>
        <w:jc w:val="both"/>
        <w:rPr>
          <w:rFonts w:hint="eastAsia" w:ascii="黑体" w:hAnsi="黑体" w:eastAsia="黑体" w:cs="黑体"/>
          <w:sz w:val="32"/>
          <w:szCs w:val="32"/>
          <w:highlight w:val="none"/>
          <w:lang w:eastAsia="zh-CN"/>
        </w:rPr>
      </w:pPr>
    </w:p>
    <w:p w14:paraId="5956F27A">
      <w:pPr>
        <w:spacing w:line="48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p>
    <w:p w14:paraId="1F25E434">
      <w:pPr>
        <w:spacing w:line="600" w:lineRule="exact"/>
        <w:ind w:firstLine="560" w:firstLineChars="200"/>
        <w:rPr>
          <w:rFonts w:hint="default"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详请见附件</w:t>
      </w:r>
      <w:r>
        <w:rPr>
          <w:rFonts w:hint="eastAsia" w:ascii="仿宋_GB2312" w:eastAsia="仿宋_GB2312" w:cs="Times New Roman"/>
          <w:kern w:val="2"/>
          <w:sz w:val="28"/>
          <w:szCs w:val="28"/>
          <w:lang w:val="en-US" w:eastAsia="zh-CN" w:bidi="ar-SA"/>
        </w:rPr>
        <w:t>3</w:t>
      </w:r>
      <w:r>
        <w:rPr>
          <w:rFonts w:hint="eastAsia" w:ascii="仿宋_GB2312" w:hAnsi="Times New Roman" w:eastAsia="仿宋_GB2312" w:cs="Times New Roman"/>
          <w:kern w:val="2"/>
          <w:sz w:val="28"/>
          <w:szCs w:val="28"/>
          <w:lang w:val="en-US" w:eastAsia="zh-CN" w:bidi="ar-SA"/>
        </w:rPr>
        <w:t>：北庄镇项目支出绩效自评表</w:t>
      </w:r>
    </w:p>
    <w:p w14:paraId="045458A0">
      <w:pPr>
        <w:rPr>
          <w:rFonts w:hint="eastAsia" w:ascii="仿宋_GB2312" w:eastAsia="仿宋_GB2312"/>
          <w:vanish/>
          <w:sz w:val="32"/>
          <w:szCs w:val="32"/>
        </w:rPr>
      </w:pPr>
    </w:p>
    <w:p w14:paraId="764A717B">
      <w:pPr>
        <w:widowControl/>
        <w:spacing w:line="520" w:lineRule="exact"/>
        <w:jc w:val="left"/>
        <w:rPr>
          <w:rFonts w:hint="eastAsia" w:ascii="仿宋_GB2312" w:hAnsi="宋体" w:eastAsia="仿宋_GB2312" w:cs="宋体"/>
          <w:color w:val="000000"/>
          <w:kern w:val="0"/>
          <w:sz w:val="32"/>
          <w:szCs w:val="32"/>
        </w:rPr>
      </w:pPr>
    </w:p>
    <w:p w14:paraId="19485031">
      <w:pPr>
        <w:pStyle w:val="3"/>
        <w:rPr>
          <w:rFonts w:hint="eastAsia"/>
        </w:rPr>
      </w:pPr>
    </w:p>
    <w:p w14:paraId="3E2AE6CA">
      <w:pPr>
        <w:rPr>
          <w:rFonts w:hint="eastAsia"/>
        </w:rPr>
      </w:pPr>
    </w:p>
    <w:p w14:paraId="7D64FB5A">
      <w:pPr>
        <w:spacing w:line="600" w:lineRule="exact"/>
        <w:jc w:val="both"/>
        <w:rPr>
          <w:rFonts w:hint="eastAsia" w:ascii="方正小标宋简体" w:hAnsi="方正小标宋简体" w:eastAsia="方正小标宋简体" w:cs="方正小标宋简体"/>
          <w:sz w:val="36"/>
          <w:szCs w:val="36"/>
        </w:rPr>
      </w:pPr>
    </w:p>
    <w:p w14:paraId="10EFBB35">
      <w:pPr>
        <w:spacing w:line="600" w:lineRule="exact"/>
        <w:jc w:val="both"/>
        <w:rPr>
          <w:rFonts w:hint="eastAsia" w:ascii="方正小标宋简体" w:hAnsi="方正小标宋简体" w:eastAsia="方正小标宋简体" w:cs="方正小标宋简体"/>
          <w:sz w:val="36"/>
          <w:szCs w:val="36"/>
        </w:rPr>
      </w:pPr>
    </w:p>
    <w:p w14:paraId="7CE3A5D6">
      <w:pPr>
        <w:spacing w:line="600" w:lineRule="exact"/>
        <w:jc w:val="both"/>
        <w:rPr>
          <w:rFonts w:hint="eastAsia" w:ascii="黑体" w:hAnsi="黑体" w:eastAsia="黑体" w:cs="黑体"/>
          <w:sz w:val="32"/>
          <w:szCs w:val="32"/>
          <w:lang w:eastAsia="zh-CN"/>
        </w:rPr>
      </w:pPr>
    </w:p>
    <w:p w14:paraId="4AA612E3">
      <w:pPr>
        <w:spacing w:line="600" w:lineRule="exact"/>
        <w:jc w:val="both"/>
        <w:rPr>
          <w:rFonts w:hint="eastAsia" w:ascii="黑体" w:hAnsi="黑体" w:eastAsia="黑体" w:cs="黑体"/>
          <w:sz w:val="32"/>
          <w:szCs w:val="32"/>
          <w:lang w:eastAsia="zh-CN"/>
        </w:rPr>
      </w:pPr>
    </w:p>
    <w:p w14:paraId="00F5E5C3">
      <w:pPr>
        <w:spacing w:line="600" w:lineRule="exact"/>
        <w:jc w:val="both"/>
        <w:rPr>
          <w:rFonts w:hint="eastAsia" w:ascii="黑体" w:hAnsi="黑体" w:eastAsia="黑体" w:cs="黑体"/>
          <w:sz w:val="32"/>
          <w:szCs w:val="32"/>
          <w:lang w:eastAsia="zh-CN"/>
        </w:rPr>
      </w:pPr>
    </w:p>
    <w:p w14:paraId="4CE69EFB">
      <w:pPr>
        <w:spacing w:line="600" w:lineRule="exact"/>
        <w:jc w:val="both"/>
        <w:rPr>
          <w:rFonts w:hint="eastAsia" w:ascii="黑体" w:hAnsi="黑体" w:eastAsia="黑体" w:cs="黑体"/>
          <w:sz w:val="32"/>
          <w:szCs w:val="32"/>
          <w:lang w:eastAsia="zh-CN"/>
        </w:rPr>
      </w:pPr>
    </w:p>
    <w:p w14:paraId="73B41D75">
      <w:pPr>
        <w:spacing w:line="600" w:lineRule="exact"/>
        <w:jc w:val="both"/>
        <w:rPr>
          <w:rFonts w:hint="eastAsia" w:ascii="黑体" w:hAnsi="黑体" w:eastAsia="黑体" w:cs="黑体"/>
          <w:sz w:val="32"/>
          <w:szCs w:val="32"/>
          <w:lang w:eastAsia="zh-CN"/>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6A8F">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14:paraId="4C9020A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416CE">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15</w:t>
    </w:r>
    <w:r>
      <w:fldChar w:fldCharType="end"/>
    </w:r>
  </w:p>
  <w:p w14:paraId="31DA8A3A">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E84BE"/>
    <w:multiLevelType w:val="singleLevel"/>
    <w:tmpl w:val="8D7E84BE"/>
    <w:lvl w:ilvl="0" w:tentative="0">
      <w:start w:val="1"/>
      <w:numFmt w:val="chineseCounting"/>
      <w:suff w:val="nothing"/>
      <w:lvlText w:val="%1、"/>
      <w:lvlJc w:val="left"/>
      <w:rPr>
        <w:rFonts w:hint="eastAsia"/>
      </w:rPr>
    </w:lvl>
  </w:abstractNum>
  <w:abstractNum w:abstractNumId="1">
    <w:nsid w:val="A71E7161"/>
    <w:multiLevelType w:val="singleLevel"/>
    <w:tmpl w:val="A71E7161"/>
    <w:lvl w:ilvl="0" w:tentative="0">
      <w:start w:val="3"/>
      <w:numFmt w:val="chineseCounting"/>
      <w:suff w:val="nothing"/>
      <w:lvlText w:val="%1、"/>
      <w:lvlJc w:val="left"/>
      <w:rPr>
        <w:rFonts w:hint="eastAsia"/>
      </w:rPr>
    </w:lvl>
  </w:abstractNum>
  <w:abstractNum w:abstractNumId="2">
    <w:nsid w:val="E321CFE6"/>
    <w:multiLevelType w:val="singleLevel"/>
    <w:tmpl w:val="E321CFE6"/>
    <w:lvl w:ilvl="0" w:tentative="0">
      <w:start w:val="2"/>
      <w:numFmt w:val="chineseCounting"/>
      <w:suff w:val="nothing"/>
      <w:lvlText w:val="（%1）"/>
      <w:lvlJc w:val="left"/>
      <w:rPr>
        <w:rFonts w:hint="eastAsia"/>
      </w:rPr>
    </w:lvl>
  </w:abstractNum>
  <w:abstractNum w:abstractNumId="3">
    <w:nsid w:val="1B9D53CA"/>
    <w:multiLevelType w:val="singleLevel"/>
    <w:tmpl w:val="1B9D53CA"/>
    <w:lvl w:ilvl="0" w:tentative="0">
      <w:start w:val="2"/>
      <w:numFmt w:val="chineseCounting"/>
      <w:suff w:val="nothing"/>
      <w:lvlText w:val="（%1）"/>
      <w:lvlJc w:val="left"/>
      <w:rPr>
        <w:rFonts w:hint="eastAsia"/>
      </w:rPr>
    </w:lvl>
  </w:abstractNum>
  <w:abstractNum w:abstractNumId="4">
    <w:nsid w:val="3BF9C31D"/>
    <w:multiLevelType w:val="singleLevel"/>
    <w:tmpl w:val="3BF9C31D"/>
    <w:lvl w:ilvl="0" w:tentative="0">
      <w:start w:val="2"/>
      <w:numFmt w:val="chineseCounting"/>
      <w:suff w:val="nothing"/>
      <w:lvlText w:val="%1、"/>
      <w:lvlJc w:val="left"/>
      <w:rPr>
        <w:rFonts w:hint="eastAsia"/>
      </w:rPr>
    </w:lvl>
  </w:abstractNum>
  <w:abstractNum w:abstractNumId="5">
    <w:nsid w:val="72712123"/>
    <w:multiLevelType w:val="singleLevel"/>
    <w:tmpl w:val="72712123"/>
    <w:lvl w:ilvl="0" w:tentative="0">
      <w:start w:val="6"/>
      <w:numFmt w:val="chineseCounting"/>
      <w:suff w:val="nothing"/>
      <w:lvlText w:val="%1、"/>
      <w:lvlJc w:val="left"/>
      <w:rPr>
        <w:rFonts w:hint="eastAsia"/>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NWE4NzRhMTczNjJlZDE5ZTE5YTczN2QxMzcyMjAifQ=="/>
  </w:docVars>
  <w:rsids>
    <w:rsidRoot w:val="00100246"/>
    <w:rsid w:val="00003B03"/>
    <w:rsid w:val="000040E6"/>
    <w:rsid w:val="00011D72"/>
    <w:rsid w:val="00027CD5"/>
    <w:rsid w:val="00031B8E"/>
    <w:rsid w:val="00033EC1"/>
    <w:rsid w:val="00034224"/>
    <w:rsid w:val="00040275"/>
    <w:rsid w:val="0004719C"/>
    <w:rsid w:val="00047F6E"/>
    <w:rsid w:val="00051B00"/>
    <w:rsid w:val="000601B1"/>
    <w:rsid w:val="00063034"/>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1B61"/>
    <w:rsid w:val="000D6854"/>
    <w:rsid w:val="000E0B26"/>
    <w:rsid w:val="000E3291"/>
    <w:rsid w:val="000F08FE"/>
    <w:rsid w:val="000F208B"/>
    <w:rsid w:val="000F2A48"/>
    <w:rsid w:val="000F49BE"/>
    <w:rsid w:val="00100246"/>
    <w:rsid w:val="0010682D"/>
    <w:rsid w:val="001073C6"/>
    <w:rsid w:val="00107DB5"/>
    <w:rsid w:val="00113613"/>
    <w:rsid w:val="00113AE1"/>
    <w:rsid w:val="0011483D"/>
    <w:rsid w:val="00115724"/>
    <w:rsid w:val="00130995"/>
    <w:rsid w:val="00131FF9"/>
    <w:rsid w:val="00132320"/>
    <w:rsid w:val="00135B6A"/>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69BF"/>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267A6"/>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0C8B"/>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1C7B"/>
    <w:rsid w:val="003925D4"/>
    <w:rsid w:val="0039318C"/>
    <w:rsid w:val="00393366"/>
    <w:rsid w:val="003937DC"/>
    <w:rsid w:val="00393D75"/>
    <w:rsid w:val="003A0796"/>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05701"/>
    <w:rsid w:val="004110BC"/>
    <w:rsid w:val="0041271F"/>
    <w:rsid w:val="0041688E"/>
    <w:rsid w:val="004170EF"/>
    <w:rsid w:val="0042093C"/>
    <w:rsid w:val="004233DD"/>
    <w:rsid w:val="00423C6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1D09"/>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81E1A"/>
    <w:rsid w:val="00591655"/>
    <w:rsid w:val="00591BEC"/>
    <w:rsid w:val="005940EA"/>
    <w:rsid w:val="00594448"/>
    <w:rsid w:val="005A0D91"/>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1827"/>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6D6F3B"/>
    <w:rsid w:val="006E4722"/>
    <w:rsid w:val="00701651"/>
    <w:rsid w:val="007049BF"/>
    <w:rsid w:val="00704E79"/>
    <w:rsid w:val="00707A26"/>
    <w:rsid w:val="0071120F"/>
    <w:rsid w:val="00716380"/>
    <w:rsid w:val="00722165"/>
    <w:rsid w:val="007244C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6EE1"/>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2873"/>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27892"/>
    <w:rsid w:val="009319B9"/>
    <w:rsid w:val="009351E9"/>
    <w:rsid w:val="00937862"/>
    <w:rsid w:val="00942279"/>
    <w:rsid w:val="009524EB"/>
    <w:rsid w:val="00960856"/>
    <w:rsid w:val="00962013"/>
    <w:rsid w:val="00963942"/>
    <w:rsid w:val="0096716C"/>
    <w:rsid w:val="009672B2"/>
    <w:rsid w:val="00971C66"/>
    <w:rsid w:val="00972363"/>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13B5"/>
    <w:rsid w:val="00A429CB"/>
    <w:rsid w:val="00A44E87"/>
    <w:rsid w:val="00A5063C"/>
    <w:rsid w:val="00A52749"/>
    <w:rsid w:val="00A5422E"/>
    <w:rsid w:val="00A56EC1"/>
    <w:rsid w:val="00A6350C"/>
    <w:rsid w:val="00A6370B"/>
    <w:rsid w:val="00A63A73"/>
    <w:rsid w:val="00A6655C"/>
    <w:rsid w:val="00A66CBB"/>
    <w:rsid w:val="00A6704E"/>
    <w:rsid w:val="00A67EA4"/>
    <w:rsid w:val="00A773FF"/>
    <w:rsid w:val="00A83AA1"/>
    <w:rsid w:val="00A87DE8"/>
    <w:rsid w:val="00A906F4"/>
    <w:rsid w:val="00A9343A"/>
    <w:rsid w:val="00A9706C"/>
    <w:rsid w:val="00A97B34"/>
    <w:rsid w:val="00AA1B5C"/>
    <w:rsid w:val="00AA7A27"/>
    <w:rsid w:val="00AB35C0"/>
    <w:rsid w:val="00AB3FB0"/>
    <w:rsid w:val="00AB465D"/>
    <w:rsid w:val="00AB713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0ABA"/>
    <w:rsid w:val="00B859FF"/>
    <w:rsid w:val="00B85C1B"/>
    <w:rsid w:val="00B85FF0"/>
    <w:rsid w:val="00B86150"/>
    <w:rsid w:val="00B878F9"/>
    <w:rsid w:val="00B9044A"/>
    <w:rsid w:val="00B95CDD"/>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E6B7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43AB"/>
    <w:rsid w:val="00E26641"/>
    <w:rsid w:val="00E2778F"/>
    <w:rsid w:val="00E278B0"/>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17"/>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1762"/>
    <w:rsid w:val="00F345D3"/>
    <w:rsid w:val="00F356ED"/>
    <w:rsid w:val="00F359B5"/>
    <w:rsid w:val="00F4144F"/>
    <w:rsid w:val="00F433F3"/>
    <w:rsid w:val="00F47F64"/>
    <w:rsid w:val="00F522D9"/>
    <w:rsid w:val="00F52F54"/>
    <w:rsid w:val="00F53584"/>
    <w:rsid w:val="00F61B24"/>
    <w:rsid w:val="00F62DE5"/>
    <w:rsid w:val="00F63F8A"/>
    <w:rsid w:val="00F6514E"/>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1017684"/>
    <w:rsid w:val="01642375"/>
    <w:rsid w:val="017D4F5C"/>
    <w:rsid w:val="01DF5C17"/>
    <w:rsid w:val="01E943A0"/>
    <w:rsid w:val="02333474"/>
    <w:rsid w:val="025C6F41"/>
    <w:rsid w:val="02663C42"/>
    <w:rsid w:val="026C21D1"/>
    <w:rsid w:val="02775E4F"/>
    <w:rsid w:val="02A93B2F"/>
    <w:rsid w:val="02DB0B53"/>
    <w:rsid w:val="02E809DE"/>
    <w:rsid w:val="02E90185"/>
    <w:rsid w:val="02F120AB"/>
    <w:rsid w:val="031501B1"/>
    <w:rsid w:val="034018FF"/>
    <w:rsid w:val="03441E07"/>
    <w:rsid w:val="03486E5D"/>
    <w:rsid w:val="03530170"/>
    <w:rsid w:val="035C6DF3"/>
    <w:rsid w:val="03BB51ED"/>
    <w:rsid w:val="03E312C3"/>
    <w:rsid w:val="042B7F40"/>
    <w:rsid w:val="04C3537C"/>
    <w:rsid w:val="04FC6AE0"/>
    <w:rsid w:val="050727EE"/>
    <w:rsid w:val="05123C0E"/>
    <w:rsid w:val="05452DA4"/>
    <w:rsid w:val="05500BDA"/>
    <w:rsid w:val="057228FE"/>
    <w:rsid w:val="057743B8"/>
    <w:rsid w:val="05863C2B"/>
    <w:rsid w:val="05924C0F"/>
    <w:rsid w:val="06301DEA"/>
    <w:rsid w:val="063876A4"/>
    <w:rsid w:val="065C5002"/>
    <w:rsid w:val="066A7A79"/>
    <w:rsid w:val="067D59FE"/>
    <w:rsid w:val="068648B3"/>
    <w:rsid w:val="068A3C77"/>
    <w:rsid w:val="06915006"/>
    <w:rsid w:val="07225A4C"/>
    <w:rsid w:val="075227F5"/>
    <w:rsid w:val="07594DD3"/>
    <w:rsid w:val="0781151E"/>
    <w:rsid w:val="079004AC"/>
    <w:rsid w:val="07B90CB8"/>
    <w:rsid w:val="07F84327"/>
    <w:rsid w:val="080903B7"/>
    <w:rsid w:val="081315D6"/>
    <w:rsid w:val="08141F54"/>
    <w:rsid w:val="08626C5A"/>
    <w:rsid w:val="090B10A0"/>
    <w:rsid w:val="09622C8A"/>
    <w:rsid w:val="09A60DC8"/>
    <w:rsid w:val="09CF0702"/>
    <w:rsid w:val="0A0040AB"/>
    <w:rsid w:val="0A1B3F65"/>
    <w:rsid w:val="0A2D14EA"/>
    <w:rsid w:val="0A4725AB"/>
    <w:rsid w:val="0A4E393A"/>
    <w:rsid w:val="0A622F41"/>
    <w:rsid w:val="0AA23C86"/>
    <w:rsid w:val="0AC068B0"/>
    <w:rsid w:val="0ACB4F8A"/>
    <w:rsid w:val="0AF65D7F"/>
    <w:rsid w:val="0B4364E5"/>
    <w:rsid w:val="0B492FF9"/>
    <w:rsid w:val="0B9B01CF"/>
    <w:rsid w:val="0BA148CA"/>
    <w:rsid w:val="0BFA721E"/>
    <w:rsid w:val="0C1165C4"/>
    <w:rsid w:val="0C1666D9"/>
    <w:rsid w:val="0C632FA1"/>
    <w:rsid w:val="0C796C68"/>
    <w:rsid w:val="0D166265"/>
    <w:rsid w:val="0DD136FE"/>
    <w:rsid w:val="0E80608C"/>
    <w:rsid w:val="0EC66E0A"/>
    <w:rsid w:val="0EE83D6C"/>
    <w:rsid w:val="0F0920A7"/>
    <w:rsid w:val="0F1D7D7F"/>
    <w:rsid w:val="0F235963"/>
    <w:rsid w:val="0F296723"/>
    <w:rsid w:val="0F3C538F"/>
    <w:rsid w:val="0F7A6F7F"/>
    <w:rsid w:val="0F8E2C57"/>
    <w:rsid w:val="0FA9345E"/>
    <w:rsid w:val="104B26C9"/>
    <w:rsid w:val="10523A58"/>
    <w:rsid w:val="1059665E"/>
    <w:rsid w:val="106F460A"/>
    <w:rsid w:val="109B53FF"/>
    <w:rsid w:val="10A5677B"/>
    <w:rsid w:val="10A87E0C"/>
    <w:rsid w:val="10AC13BA"/>
    <w:rsid w:val="10DB1C9F"/>
    <w:rsid w:val="10E012A1"/>
    <w:rsid w:val="10F94951"/>
    <w:rsid w:val="11317630"/>
    <w:rsid w:val="1158509E"/>
    <w:rsid w:val="115B4DE3"/>
    <w:rsid w:val="119125EA"/>
    <w:rsid w:val="11D84431"/>
    <w:rsid w:val="11F33019"/>
    <w:rsid w:val="12096398"/>
    <w:rsid w:val="12274A70"/>
    <w:rsid w:val="124473D0"/>
    <w:rsid w:val="129E4961"/>
    <w:rsid w:val="12BB58E4"/>
    <w:rsid w:val="12E132F8"/>
    <w:rsid w:val="13453400"/>
    <w:rsid w:val="13855EF2"/>
    <w:rsid w:val="13983E78"/>
    <w:rsid w:val="13A52762"/>
    <w:rsid w:val="13BD20C2"/>
    <w:rsid w:val="13E33E5A"/>
    <w:rsid w:val="140D3616"/>
    <w:rsid w:val="14211CFF"/>
    <w:rsid w:val="14447B5C"/>
    <w:rsid w:val="14563D81"/>
    <w:rsid w:val="1457788F"/>
    <w:rsid w:val="14580CB8"/>
    <w:rsid w:val="145A6C1B"/>
    <w:rsid w:val="14636234"/>
    <w:rsid w:val="148F44D2"/>
    <w:rsid w:val="14B8674D"/>
    <w:rsid w:val="14D93FE7"/>
    <w:rsid w:val="15023C9F"/>
    <w:rsid w:val="156C736A"/>
    <w:rsid w:val="156F29B6"/>
    <w:rsid w:val="15854A45"/>
    <w:rsid w:val="158C5316"/>
    <w:rsid w:val="159F1C9E"/>
    <w:rsid w:val="15A5462A"/>
    <w:rsid w:val="15B32016"/>
    <w:rsid w:val="161D68B6"/>
    <w:rsid w:val="162A7102"/>
    <w:rsid w:val="166D339A"/>
    <w:rsid w:val="167A2FF9"/>
    <w:rsid w:val="167B5D61"/>
    <w:rsid w:val="16AB496B"/>
    <w:rsid w:val="16CF5ACB"/>
    <w:rsid w:val="16EB34DA"/>
    <w:rsid w:val="16FC471D"/>
    <w:rsid w:val="16FE0496"/>
    <w:rsid w:val="172577D0"/>
    <w:rsid w:val="17D9680D"/>
    <w:rsid w:val="18185587"/>
    <w:rsid w:val="181903A8"/>
    <w:rsid w:val="18832DF4"/>
    <w:rsid w:val="18EE047E"/>
    <w:rsid w:val="18F733EE"/>
    <w:rsid w:val="19017DC9"/>
    <w:rsid w:val="19B72B7E"/>
    <w:rsid w:val="19D11E91"/>
    <w:rsid w:val="1A370CE9"/>
    <w:rsid w:val="1A5959E3"/>
    <w:rsid w:val="1A79611E"/>
    <w:rsid w:val="1AAD6142"/>
    <w:rsid w:val="1AEC0734"/>
    <w:rsid w:val="1B0911B7"/>
    <w:rsid w:val="1B4B7786"/>
    <w:rsid w:val="1BA20CE7"/>
    <w:rsid w:val="1BC66957"/>
    <w:rsid w:val="1BC77866"/>
    <w:rsid w:val="1BFA3188"/>
    <w:rsid w:val="1C287932"/>
    <w:rsid w:val="1C357AF6"/>
    <w:rsid w:val="1C4B72D0"/>
    <w:rsid w:val="1C940F54"/>
    <w:rsid w:val="1C986C96"/>
    <w:rsid w:val="1CA51035"/>
    <w:rsid w:val="1CD6156D"/>
    <w:rsid w:val="1CFA525B"/>
    <w:rsid w:val="1D02521F"/>
    <w:rsid w:val="1D3C5874"/>
    <w:rsid w:val="1D4604A0"/>
    <w:rsid w:val="1D61352C"/>
    <w:rsid w:val="1DEF20B0"/>
    <w:rsid w:val="1E5F6680"/>
    <w:rsid w:val="1E6C3F37"/>
    <w:rsid w:val="1EC04283"/>
    <w:rsid w:val="1EFA4321"/>
    <w:rsid w:val="1F02489B"/>
    <w:rsid w:val="1F3C1B5B"/>
    <w:rsid w:val="1F9000F9"/>
    <w:rsid w:val="1FD661E6"/>
    <w:rsid w:val="200D1749"/>
    <w:rsid w:val="2039643C"/>
    <w:rsid w:val="2053546E"/>
    <w:rsid w:val="208E212B"/>
    <w:rsid w:val="209E23A2"/>
    <w:rsid w:val="21145EC8"/>
    <w:rsid w:val="21224D81"/>
    <w:rsid w:val="212576BE"/>
    <w:rsid w:val="214243FA"/>
    <w:rsid w:val="216D06F2"/>
    <w:rsid w:val="21847D6D"/>
    <w:rsid w:val="219A525F"/>
    <w:rsid w:val="21AD613C"/>
    <w:rsid w:val="21B063E5"/>
    <w:rsid w:val="21B17028"/>
    <w:rsid w:val="21DA66C4"/>
    <w:rsid w:val="22205764"/>
    <w:rsid w:val="22521696"/>
    <w:rsid w:val="226211A4"/>
    <w:rsid w:val="22721D38"/>
    <w:rsid w:val="22821F7B"/>
    <w:rsid w:val="229972C4"/>
    <w:rsid w:val="232F19D7"/>
    <w:rsid w:val="233B65CE"/>
    <w:rsid w:val="233F1C1A"/>
    <w:rsid w:val="234F5BD5"/>
    <w:rsid w:val="235F71C6"/>
    <w:rsid w:val="236B0C61"/>
    <w:rsid w:val="2373331A"/>
    <w:rsid w:val="23921429"/>
    <w:rsid w:val="24062738"/>
    <w:rsid w:val="244E3186"/>
    <w:rsid w:val="24654FF9"/>
    <w:rsid w:val="24744E14"/>
    <w:rsid w:val="24A3267C"/>
    <w:rsid w:val="24CF0C66"/>
    <w:rsid w:val="24FB1A30"/>
    <w:rsid w:val="25331C52"/>
    <w:rsid w:val="255E0351"/>
    <w:rsid w:val="25675458"/>
    <w:rsid w:val="256F06FC"/>
    <w:rsid w:val="257A14F5"/>
    <w:rsid w:val="25B032A3"/>
    <w:rsid w:val="25E80F02"/>
    <w:rsid w:val="2624159B"/>
    <w:rsid w:val="26492DAF"/>
    <w:rsid w:val="26555BF8"/>
    <w:rsid w:val="265F0D32"/>
    <w:rsid w:val="26661BB3"/>
    <w:rsid w:val="26663961"/>
    <w:rsid w:val="269B185D"/>
    <w:rsid w:val="26BC3C05"/>
    <w:rsid w:val="26E8081A"/>
    <w:rsid w:val="27084BCE"/>
    <w:rsid w:val="27196C26"/>
    <w:rsid w:val="271B474C"/>
    <w:rsid w:val="27293835"/>
    <w:rsid w:val="277545A1"/>
    <w:rsid w:val="27840543"/>
    <w:rsid w:val="27930786"/>
    <w:rsid w:val="279A3400"/>
    <w:rsid w:val="279B3ADF"/>
    <w:rsid w:val="27C8457A"/>
    <w:rsid w:val="27DB3EDB"/>
    <w:rsid w:val="27E62DA6"/>
    <w:rsid w:val="28461C9C"/>
    <w:rsid w:val="288307FB"/>
    <w:rsid w:val="289277EB"/>
    <w:rsid w:val="28A3076F"/>
    <w:rsid w:val="28A340B7"/>
    <w:rsid w:val="28D64DCE"/>
    <w:rsid w:val="28DE31C5"/>
    <w:rsid w:val="291122AA"/>
    <w:rsid w:val="291B0A33"/>
    <w:rsid w:val="296C39A1"/>
    <w:rsid w:val="298363D1"/>
    <w:rsid w:val="29D62BAC"/>
    <w:rsid w:val="29EF086F"/>
    <w:rsid w:val="29F64FFC"/>
    <w:rsid w:val="2A571F3F"/>
    <w:rsid w:val="2A7D127A"/>
    <w:rsid w:val="2A7D74CC"/>
    <w:rsid w:val="2AE65071"/>
    <w:rsid w:val="2AED34ED"/>
    <w:rsid w:val="2B6175EB"/>
    <w:rsid w:val="2B6D575B"/>
    <w:rsid w:val="2B715282"/>
    <w:rsid w:val="2B724B56"/>
    <w:rsid w:val="2B807273"/>
    <w:rsid w:val="2B836A63"/>
    <w:rsid w:val="2BA70CA4"/>
    <w:rsid w:val="2BDB3357"/>
    <w:rsid w:val="2BE315B0"/>
    <w:rsid w:val="2C1C6BD5"/>
    <w:rsid w:val="2C4830CE"/>
    <w:rsid w:val="2C550700"/>
    <w:rsid w:val="2C862667"/>
    <w:rsid w:val="2C8D1C48"/>
    <w:rsid w:val="2CCB29E4"/>
    <w:rsid w:val="2CF031FD"/>
    <w:rsid w:val="2CF16BCB"/>
    <w:rsid w:val="2D940987"/>
    <w:rsid w:val="2D99010B"/>
    <w:rsid w:val="2D9E60D7"/>
    <w:rsid w:val="2DDF2977"/>
    <w:rsid w:val="2DE677A3"/>
    <w:rsid w:val="2DF66ED3"/>
    <w:rsid w:val="2DFD2DFD"/>
    <w:rsid w:val="2E1D6FFC"/>
    <w:rsid w:val="2E304183"/>
    <w:rsid w:val="2E332C0A"/>
    <w:rsid w:val="2E3A13E1"/>
    <w:rsid w:val="2E4119B7"/>
    <w:rsid w:val="2E796A4D"/>
    <w:rsid w:val="2EC13E2B"/>
    <w:rsid w:val="2EC76F67"/>
    <w:rsid w:val="2EF33279"/>
    <w:rsid w:val="2EFFE297"/>
    <w:rsid w:val="2F0401BB"/>
    <w:rsid w:val="2F1A22F4"/>
    <w:rsid w:val="2F5C1340"/>
    <w:rsid w:val="2F794705"/>
    <w:rsid w:val="2F833432"/>
    <w:rsid w:val="2FCA6D0F"/>
    <w:rsid w:val="301437CA"/>
    <w:rsid w:val="301B756B"/>
    <w:rsid w:val="302C5C1C"/>
    <w:rsid w:val="308710A4"/>
    <w:rsid w:val="309C2DC5"/>
    <w:rsid w:val="30C72FFF"/>
    <w:rsid w:val="31062CDA"/>
    <w:rsid w:val="31692558"/>
    <w:rsid w:val="316D0BDA"/>
    <w:rsid w:val="31C12394"/>
    <w:rsid w:val="32265CFB"/>
    <w:rsid w:val="32AE2918"/>
    <w:rsid w:val="32D11119"/>
    <w:rsid w:val="33437504"/>
    <w:rsid w:val="33572FB0"/>
    <w:rsid w:val="336B25B7"/>
    <w:rsid w:val="33BE4DBF"/>
    <w:rsid w:val="34325D54"/>
    <w:rsid w:val="34647018"/>
    <w:rsid w:val="349D1F0A"/>
    <w:rsid w:val="34CE2DFE"/>
    <w:rsid w:val="34D43E84"/>
    <w:rsid w:val="34DD0473"/>
    <w:rsid w:val="352419EF"/>
    <w:rsid w:val="3547187E"/>
    <w:rsid w:val="35791EEA"/>
    <w:rsid w:val="360016DD"/>
    <w:rsid w:val="36173008"/>
    <w:rsid w:val="36265672"/>
    <w:rsid w:val="362929E8"/>
    <w:rsid w:val="3639699D"/>
    <w:rsid w:val="364C306F"/>
    <w:rsid w:val="36610AA7"/>
    <w:rsid w:val="36657792"/>
    <w:rsid w:val="36724A3B"/>
    <w:rsid w:val="368F1D9F"/>
    <w:rsid w:val="36D36DF1"/>
    <w:rsid w:val="370A0339"/>
    <w:rsid w:val="371A0673"/>
    <w:rsid w:val="372E5DD5"/>
    <w:rsid w:val="376E70A4"/>
    <w:rsid w:val="3771317E"/>
    <w:rsid w:val="37AC319E"/>
    <w:rsid w:val="37B07132"/>
    <w:rsid w:val="37F214F9"/>
    <w:rsid w:val="380B3229"/>
    <w:rsid w:val="382A2A41"/>
    <w:rsid w:val="3894435E"/>
    <w:rsid w:val="38B92017"/>
    <w:rsid w:val="38D155B2"/>
    <w:rsid w:val="39525558"/>
    <w:rsid w:val="39AD67C4"/>
    <w:rsid w:val="39DC14A7"/>
    <w:rsid w:val="39EC38B9"/>
    <w:rsid w:val="3A141A1A"/>
    <w:rsid w:val="3A443801"/>
    <w:rsid w:val="3A734C97"/>
    <w:rsid w:val="3A850402"/>
    <w:rsid w:val="3A976388"/>
    <w:rsid w:val="3A9E2E50"/>
    <w:rsid w:val="3A9E3272"/>
    <w:rsid w:val="3AC62A32"/>
    <w:rsid w:val="3ACC7DDF"/>
    <w:rsid w:val="3AD437C9"/>
    <w:rsid w:val="3AFA37B9"/>
    <w:rsid w:val="3B2714BA"/>
    <w:rsid w:val="3B3F2CA7"/>
    <w:rsid w:val="3B464036"/>
    <w:rsid w:val="3BAF529B"/>
    <w:rsid w:val="3BB54D17"/>
    <w:rsid w:val="3C0C3594"/>
    <w:rsid w:val="3C1E28BD"/>
    <w:rsid w:val="3C246775"/>
    <w:rsid w:val="3C6109FB"/>
    <w:rsid w:val="3C684897"/>
    <w:rsid w:val="3C8F5568"/>
    <w:rsid w:val="3CB13731"/>
    <w:rsid w:val="3D2F0AD6"/>
    <w:rsid w:val="3D90017F"/>
    <w:rsid w:val="3D935982"/>
    <w:rsid w:val="3DC079A3"/>
    <w:rsid w:val="3DE91D92"/>
    <w:rsid w:val="3E0B6E71"/>
    <w:rsid w:val="3E285C74"/>
    <w:rsid w:val="3E390C7A"/>
    <w:rsid w:val="3E3F6B1A"/>
    <w:rsid w:val="3E547EC7"/>
    <w:rsid w:val="3E88226F"/>
    <w:rsid w:val="3EC1192D"/>
    <w:rsid w:val="3ED92ACB"/>
    <w:rsid w:val="3ED94336"/>
    <w:rsid w:val="3F2F3033"/>
    <w:rsid w:val="3F402B4A"/>
    <w:rsid w:val="3F4D5267"/>
    <w:rsid w:val="3F670FF8"/>
    <w:rsid w:val="3F6E6C1F"/>
    <w:rsid w:val="3F9604A9"/>
    <w:rsid w:val="3F9B4224"/>
    <w:rsid w:val="3FA70E1B"/>
    <w:rsid w:val="4001439A"/>
    <w:rsid w:val="404C3770"/>
    <w:rsid w:val="406E1939"/>
    <w:rsid w:val="408E3D89"/>
    <w:rsid w:val="40926AF7"/>
    <w:rsid w:val="40E64F02"/>
    <w:rsid w:val="40F57964"/>
    <w:rsid w:val="40FA0784"/>
    <w:rsid w:val="40FB13BD"/>
    <w:rsid w:val="4137363C"/>
    <w:rsid w:val="41584EE6"/>
    <w:rsid w:val="415F772C"/>
    <w:rsid w:val="41921F14"/>
    <w:rsid w:val="41983E01"/>
    <w:rsid w:val="41985A1D"/>
    <w:rsid w:val="41B17D2F"/>
    <w:rsid w:val="41BC2157"/>
    <w:rsid w:val="41E77BF5"/>
    <w:rsid w:val="41F8770C"/>
    <w:rsid w:val="42067F1B"/>
    <w:rsid w:val="422C3859"/>
    <w:rsid w:val="426A3ACF"/>
    <w:rsid w:val="426D269C"/>
    <w:rsid w:val="42844263"/>
    <w:rsid w:val="42DF267A"/>
    <w:rsid w:val="42ED5C7A"/>
    <w:rsid w:val="42F04887"/>
    <w:rsid w:val="42FC76D0"/>
    <w:rsid w:val="42FE0D52"/>
    <w:rsid w:val="433E495C"/>
    <w:rsid w:val="43784FA8"/>
    <w:rsid w:val="438A406B"/>
    <w:rsid w:val="43B253F6"/>
    <w:rsid w:val="43F9776B"/>
    <w:rsid w:val="44C341C0"/>
    <w:rsid w:val="450F36EA"/>
    <w:rsid w:val="45556679"/>
    <w:rsid w:val="455F0984"/>
    <w:rsid w:val="458D2861"/>
    <w:rsid w:val="45961716"/>
    <w:rsid w:val="45A55DFD"/>
    <w:rsid w:val="45C75928"/>
    <w:rsid w:val="45CE1B98"/>
    <w:rsid w:val="463317DC"/>
    <w:rsid w:val="4646138E"/>
    <w:rsid w:val="4665733A"/>
    <w:rsid w:val="46930741"/>
    <w:rsid w:val="46935C55"/>
    <w:rsid w:val="46F74BFA"/>
    <w:rsid w:val="47372A84"/>
    <w:rsid w:val="474933DC"/>
    <w:rsid w:val="475E03CC"/>
    <w:rsid w:val="4760546C"/>
    <w:rsid w:val="477908C9"/>
    <w:rsid w:val="479E7E0F"/>
    <w:rsid w:val="479F062A"/>
    <w:rsid w:val="480A602F"/>
    <w:rsid w:val="48362D3C"/>
    <w:rsid w:val="48427933"/>
    <w:rsid w:val="486F26F2"/>
    <w:rsid w:val="48711FC6"/>
    <w:rsid w:val="487D148C"/>
    <w:rsid w:val="48845A9B"/>
    <w:rsid w:val="489F2FD7"/>
    <w:rsid w:val="48B64F7D"/>
    <w:rsid w:val="48E21116"/>
    <w:rsid w:val="48F6071D"/>
    <w:rsid w:val="493A2D00"/>
    <w:rsid w:val="49547006"/>
    <w:rsid w:val="495F4514"/>
    <w:rsid w:val="49BC1967"/>
    <w:rsid w:val="49D644D7"/>
    <w:rsid w:val="4A043D0F"/>
    <w:rsid w:val="4A9C0335"/>
    <w:rsid w:val="4AA246B9"/>
    <w:rsid w:val="4AB10DA0"/>
    <w:rsid w:val="4AC27CB3"/>
    <w:rsid w:val="4AC62A9D"/>
    <w:rsid w:val="4B416D52"/>
    <w:rsid w:val="4B600173"/>
    <w:rsid w:val="4B6C315F"/>
    <w:rsid w:val="4B863FDA"/>
    <w:rsid w:val="4B9E1324"/>
    <w:rsid w:val="4BC114B6"/>
    <w:rsid w:val="4BF72BEF"/>
    <w:rsid w:val="4C1F7ED2"/>
    <w:rsid w:val="4C746529"/>
    <w:rsid w:val="4C7C4B97"/>
    <w:rsid w:val="4C841BDA"/>
    <w:rsid w:val="4D203FBB"/>
    <w:rsid w:val="4D7E5B92"/>
    <w:rsid w:val="4DC31516"/>
    <w:rsid w:val="4DC86B2C"/>
    <w:rsid w:val="4DD01120"/>
    <w:rsid w:val="4DD54DA5"/>
    <w:rsid w:val="4DFC0584"/>
    <w:rsid w:val="4E6B06B5"/>
    <w:rsid w:val="4E864DFC"/>
    <w:rsid w:val="4EB1136E"/>
    <w:rsid w:val="4ED92673"/>
    <w:rsid w:val="4EE259CC"/>
    <w:rsid w:val="4EE5726A"/>
    <w:rsid w:val="4F136719"/>
    <w:rsid w:val="4F18763F"/>
    <w:rsid w:val="4F8545A9"/>
    <w:rsid w:val="4FA90297"/>
    <w:rsid w:val="4FC41A43"/>
    <w:rsid w:val="4FE90FDC"/>
    <w:rsid w:val="50615016"/>
    <w:rsid w:val="50811B32"/>
    <w:rsid w:val="508B7C6B"/>
    <w:rsid w:val="509B22D6"/>
    <w:rsid w:val="50AF3E63"/>
    <w:rsid w:val="50B746B4"/>
    <w:rsid w:val="51714DE5"/>
    <w:rsid w:val="517843C5"/>
    <w:rsid w:val="51792ABD"/>
    <w:rsid w:val="51810FFF"/>
    <w:rsid w:val="51A27694"/>
    <w:rsid w:val="51DB3C59"/>
    <w:rsid w:val="51F17F8C"/>
    <w:rsid w:val="51F837D1"/>
    <w:rsid w:val="52702F0D"/>
    <w:rsid w:val="528943B0"/>
    <w:rsid w:val="52990A97"/>
    <w:rsid w:val="52B61649"/>
    <w:rsid w:val="52CB6777"/>
    <w:rsid w:val="52DD4E28"/>
    <w:rsid w:val="53051C89"/>
    <w:rsid w:val="531605E2"/>
    <w:rsid w:val="531E41C4"/>
    <w:rsid w:val="538B223F"/>
    <w:rsid w:val="53983A49"/>
    <w:rsid w:val="53C51418"/>
    <w:rsid w:val="53E73A84"/>
    <w:rsid w:val="54324CFF"/>
    <w:rsid w:val="543A0058"/>
    <w:rsid w:val="543C5042"/>
    <w:rsid w:val="5490662A"/>
    <w:rsid w:val="54DA7145"/>
    <w:rsid w:val="54E1312A"/>
    <w:rsid w:val="54E16725"/>
    <w:rsid w:val="550C0952"/>
    <w:rsid w:val="55162B19"/>
    <w:rsid w:val="551B4BD7"/>
    <w:rsid w:val="552956A0"/>
    <w:rsid w:val="55326F81"/>
    <w:rsid w:val="553700F3"/>
    <w:rsid w:val="55466588"/>
    <w:rsid w:val="556C4241"/>
    <w:rsid w:val="55762E42"/>
    <w:rsid w:val="559B4B26"/>
    <w:rsid w:val="55CD55CC"/>
    <w:rsid w:val="55F57B2B"/>
    <w:rsid w:val="56821842"/>
    <w:rsid w:val="568D0913"/>
    <w:rsid w:val="569A3799"/>
    <w:rsid w:val="570A20A1"/>
    <w:rsid w:val="571406EC"/>
    <w:rsid w:val="576A47B0"/>
    <w:rsid w:val="577978D0"/>
    <w:rsid w:val="57802226"/>
    <w:rsid w:val="57A17F6F"/>
    <w:rsid w:val="57A7B272"/>
    <w:rsid w:val="57BB325E"/>
    <w:rsid w:val="57CF2865"/>
    <w:rsid w:val="57DD7A08"/>
    <w:rsid w:val="57E64CDB"/>
    <w:rsid w:val="580F5357"/>
    <w:rsid w:val="583F6969"/>
    <w:rsid w:val="584119B5"/>
    <w:rsid w:val="58470068"/>
    <w:rsid w:val="58646C24"/>
    <w:rsid w:val="58747CAC"/>
    <w:rsid w:val="58894068"/>
    <w:rsid w:val="58974BD7"/>
    <w:rsid w:val="58BB0A79"/>
    <w:rsid w:val="58FA1B64"/>
    <w:rsid w:val="590649AC"/>
    <w:rsid w:val="597C07CB"/>
    <w:rsid w:val="599C293A"/>
    <w:rsid w:val="59B501F6"/>
    <w:rsid w:val="59B817D3"/>
    <w:rsid w:val="59CF4D9E"/>
    <w:rsid w:val="5A1720F9"/>
    <w:rsid w:val="5A273808"/>
    <w:rsid w:val="5A5C0D28"/>
    <w:rsid w:val="5A767910"/>
    <w:rsid w:val="5A783688"/>
    <w:rsid w:val="5AE67F73"/>
    <w:rsid w:val="5AF17379"/>
    <w:rsid w:val="5AF44512"/>
    <w:rsid w:val="5B24736C"/>
    <w:rsid w:val="5B264E92"/>
    <w:rsid w:val="5B8F4024"/>
    <w:rsid w:val="5B9C37C2"/>
    <w:rsid w:val="5BA5225B"/>
    <w:rsid w:val="5BA7C654"/>
    <w:rsid w:val="5BD17F36"/>
    <w:rsid w:val="5C7D01DD"/>
    <w:rsid w:val="5C914F37"/>
    <w:rsid w:val="5C9A0756"/>
    <w:rsid w:val="5C9A0CAC"/>
    <w:rsid w:val="5CC90F5F"/>
    <w:rsid w:val="5CDC7EFE"/>
    <w:rsid w:val="5CFC40FC"/>
    <w:rsid w:val="5D290C69"/>
    <w:rsid w:val="5D35760E"/>
    <w:rsid w:val="5D557CB0"/>
    <w:rsid w:val="5D8B17CC"/>
    <w:rsid w:val="5E007C1C"/>
    <w:rsid w:val="5E115985"/>
    <w:rsid w:val="5E1555A0"/>
    <w:rsid w:val="5E231B5D"/>
    <w:rsid w:val="5E420DAF"/>
    <w:rsid w:val="5EF808F3"/>
    <w:rsid w:val="5F0A7F1C"/>
    <w:rsid w:val="5F117C07"/>
    <w:rsid w:val="5F333EB1"/>
    <w:rsid w:val="5F627120"/>
    <w:rsid w:val="5FB52C88"/>
    <w:rsid w:val="5FE53316"/>
    <w:rsid w:val="5FE553F2"/>
    <w:rsid w:val="5FEA2220"/>
    <w:rsid w:val="5FF22B32"/>
    <w:rsid w:val="60146A49"/>
    <w:rsid w:val="605B738C"/>
    <w:rsid w:val="607B6FAD"/>
    <w:rsid w:val="60A54109"/>
    <w:rsid w:val="60A65731"/>
    <w:rsid w:val="60ED1779"/>
    <w:rsid w:val="60F40E3A"/>
    <w:rsid w:val="60F65306"/>
    <w:rsid w:val="60F90953"/>
    <w:rsid w:val="60FE7A9B"/>
    <w:rsid w:val="61041926"/>
    <w:rsid w:val="614C4F26"/>
    <w:rsid w:val="614F48DB"/>
    <w:rsid w:val="61954B1F"/>
    <w:rsid w:val="61C471B3"/>
    <w:rsid w:val="61D01CDF"/>
    <w:rsid w:val="61D82B1A"/>
    <w:rsid w:val="61F57241"/>
    <w:rsid w:val="61FB0E26"/>
    <w:rsid w:val="620D6DAC"/>
    <w:rsid w:val="62652744"/>
    <w:rsid w:val="62A72D5C"/>
    <w:rsid w:val="62C531E2"/>
    <w:rsid w:val="632A1297"/>
    <w:rsid w:val="633345F0"/>
    <w:rsid w:val="63702930"/>
    <w:rsid w:val="637B686F"/>
    <w:rsid w:val="639170B0"/>
    <w:rsid w:val="644B5969"/>
    <w:rsid w:val="64607667"/>
    <w:rsid w:val="64822C81"/>
    <w:rsid w:val="64B277B9"/>
    <w:rsid w:val="64BA248B"/>
    <w:rsid w:val="64C0607C"/>
    <w:rsid w:val="650D352D"/>
    <w:rsid w:val="652F2B95"/>
    <w:rsid w:val="656771B8"/>
    <w:rsid w:val="6569254B"/>
    <w:rsid w:val="65756C86"/>
    <w:rsid w:val="657D1B52"/>
    <w:rsid w:val="65921AA2"/>
    <w:rsid w:val="65B35574"/>
    <w:rsid w:val="65D5373C"/>
    <w:rsid w:val="665B6338"/>
    <w:rsid w:val="66707909"/>
    <w:rsid w:val="66732BE6"/>
    <w:rsid w:val="669B6734"/>
    <w:rsid w:val="66D93700"/>
    <w:rsid w:val="66E3632D"/>
    <w:rsid w:val="66FB3677"/>
    <w:rsid w:val="670818F0"/>
    <w:rsid w:val="674D385B"/>
    <w:rsid w:val="675B2367"/>
    <w:rsid w:val="676D5174"/>
    <w:rsid w:val="676F09E1"/>
    <w:rsid w:val="67E871C6"/>
    <w:rsid w:val="68684D3C"/>
    <w:rsid w:val="68F62348"/>
    <w:rsid w:val="69065D9B"/>
    <w:rsid w:val="69780FAF"/>
    <w:rsid w:val="69A11279"/>
    <w:rsid w:val="69A41DA4"/>
    <w:rsid w:val="69A47FF6"/>
    <w:rsid w:val="69AD63F9"/>
    <w:rsid w:val="69C865E3"/>
    <w:rsid w:val="69E20B1E"/>
    <w:rsid w:val="6A175A16"/>
    <w:rsid w:val="6A2F4464"/>
    <w:rsid w:val="6A3C022E"/>
    <w:rsid w:val="6A6E23B2"/>
    <w:rsid w:val="6A7554EE"/>
    <w:rsid w:val="6AB2229E"/>
    <w:rsid w:val="6AE57DDC"/>
    <w:rsid w:val="6AF705F9"/>
    <w:rsid w:val="6B2331FF"/>
    <w:rsid w:val="6B3F3939"/>
    <w:rsid w:val="6B5E5F82"/>
    <w:rsid w:val="6B7D4F86"/>
    <w:rsid w:val="6B9728A9"/>
    <w:rsid w:val="6B985938"/>
    <w:rsid w:val="6C091574"/>
    <w:rsid w:val="6C187A46"/>
    <w:rsid w:val="6C3E00B9"/>
    <w:rsid w:val="6CE32BE3"/>
    <w:rsid w:val="6D1014FE"/>
    <w:rsid w:val="6D140FEE"/>
    <w:rsid w:val="6D412045"/>
    <w:rsid w:val="6D526B82"/>
    <w:rsid w:val="6D604233"/>
    <w:rsid w:val="6D886E76"/>
    <w:rsid w:val="6DE50BDD"/>
    <w:rsid w:val="6DF07EA0"/>
    <w:rsid w:val="6E0A23F1"/>
    <w:rsid w:val="6E5A6DD8"/>
    <w:rsid w:val="6E8B7ECC"/>
    <w:rsid w:val="6EA47881"/>
    <w:rsid w:val="6EC151A6"/>
    <w:rsid w:val="6F0137F4"/>
    <w:rsid w:val="6F457B85"/>
    <w:rsid w:val="6F631DB9"/>
    <w:rsid w:val="6F6B5112"/>
    <w:rsid w:val="6F844104"/>
    <w:rsid w:val="6FC54822"/>
    <w:rsid w:val="7069396D"/>
    <w:rsid w:val="70820965"/>
    <w:rsid w:val="70992566"/>
    <w:rsid w:val="709C1767"/>
    <w:rsid w:val="70A24B63"/>
    <w:rsid w:val="70A72179"/>
    <w:rsid w:val="70C40C68"/>
    <w:rsid w:val="70D171F6"/>
    <w:rsid w:val="70E46F2A"/>
    <w:rsid w:val="712415AD"/>
    <w:rsid w:val="714125CE"/>
    <w:rsid w:val="7148570A"/>
    <w:rsid w:val="71597905"/>
    <w:rsid w:val="716F2578"/>
    <w:rsid w:val="7189187F"/>
    <w:rsid w:val="71BC7EA6"/>
    <w:rsid w:val="71DB657E"/>
    <w:rsid w:val="720535FB"/>
    <w:rsid w:val="721675B7"/>
    <w:rsid w:val="721E1401"/>
    <w:rsid w:val="72402885"/>
    <w:rsid w:val="72782643"/>
    <w:rsid w:val="72800A8F"/>
    <w:rsid w:val="72B1108D"/>
    <w:rsid w:val="72BD3ED6"/>
    <w:rsid w:val="72F3336A"/>
    <w:rsid w:val="73125FD0"/>
    <w:rsid w:val="73137F9A"/>
    <w:rsid w:val="737A0380"/>
    <w:rsid w:val="739A09BE"/>
    <w:rsid w:val="73AB3D2F"/>
    <w:rsid w:val="73BE3A62"/>
    <w:rsid w:val="740C6364"/>
    <w:rsid w:val="74193F58"/>
    <w:rsid w:val="74365EA3"/>
    <w:rsid w:val="74490896"/>
    <w:rsid w:val="748E79EE"/>
    <w:rsid w:val="74B5638D"/>
    <w:rsid w:val="74C33CF5"/>
    <w:rsid w:val="74D177C5"/>
    <w:rsid w:val="74DA48CB"/>
    <w:rsid w:val="750702B5"/>
    <w:rsid w:val="75104791"/>
    <w:rsid w:val="75440C70"/>
    <w:rsid w:val="7549554E"/>
    <w:rsid w:val="756E3266"/>
    <w:rsid w:val="75E04FDD"/>
    <w:rsid w:val="76100F23"/>
    <w:rsid w:val="7610431D"/>
    <w:rsid w:val="768E7F77"/>
    <w:rsid w:val="768F5B89"/>
    <w:rsid w:val="76DB2B7D"/>
    <w:rsid w:val="77075720"/>
    <w:rsid w:val="77212C85"/>
    <w:rsid w:val="773F135E"/>
    <w:rsid w:val="77450B97"/>
    <w:rsid w:val="774A385E"/>
    <w:rsid w:val="77B70EF4"/>
    <w:rsid w:val="77BF5FFA"/>
    <w:rsid w:val="77C11D73"/>
    <w:rsid w:val="77D45166"/>
    <w:rsid w:val="77DF669D"/>
    <w:rsid w:val="77ED2D9A"/>
    <w:rsid w:val="78D37FAF"/>
    <w:rsid w:val="79091C23"/>
    <w:rsid w:val="796B643A"/>
    <w:rsid w:val="79796BCF"/>
    <w:rsid w:val="798524E4"/>
    <w:rsid w:val="79A47B9E"/>
    <w:rsid w:val="79B36DFE"/>
    <w:rsid w:val="79BE2A0E"/>
    <w:rsid w:val="79F91C98"/>
    <w:rsid w:val="7A0E34D6"/>
    <w:rsid w:val="7A262361"/>
    <w:rsid w:val="7A3525A4"/>
    <w:rsid w:val="7A396538"/>
    <w:rsid w:val="7A4D7EA7"/>
    <w:rsid w:val="7A6B5BD1"/>
    <w:rsid w:val="7A7F1C49"/>
    <w:rsid w:val="7A9D69F8"/>
    <w:rsid w:val="7A9E13C0"/>
    <w:rsid w:val="7AC458D3"/>
    <w:rsid w:val="7B5B7AE6"/>
    <w:rsid w:val="7B7B6628"/>
    <w:rsid w:val="7B7D06A6"/>
    <w:rsid w:val="7B8437E3"/>
    <w:rsid w:val="7BA34546"/>
    <w:rsid w:val="7BA7071E"/>
    <w:rsid w:val="7BB0282A"/>
    <w:rsid w:val="7BBA5457"/>
    <w:rsid w:val="7BC049B4"/>
    <w:rsid w:val="7BCB1412"/>
    <w:rsid w:val="7BDF6DA8"/>
    <w:rsid w:val="7BED5A6C"/>
    <w:rsid w:val="7C305719"/>
    <w:rsid w:val="7C5504A0"/>
    <w:rsid w:val="7C790E6E"/>
    <w:rsid w:val="7C7EDC1A"/>
    <w:rsid w:val="7CB100B6"/>
    <w:rsid w:val="7CC3658D"/>
    <w:rsid w:val="7CCED98D"/>
    <w:rsid w:val="7D052701"/>
    <w:rsid w:val="7D08410F"/>
    <w:rsid w:val="7D4F6073"/>
    <w:rsid w:val="7D641B1E"/>
    <w:rsid w:val="7D935F5F"/>
    <w:rsid w:val="7DB96DED"/>
    <w:rsid w:val="7DCC1471"/>
    <w:rsid w:val="7DD3AD81"/>
    <w:rsid w:val="7E492AC2"/>
    <w:rsid w:val="7E7713DD"/>
    <w:rsid w:val="7EA1645A"/>
    <w:rsid w:val="7F3D43D5"/>
    <w:rsid w:val="7F484B27"/>
    <w:rsid w:val="7F4A6AF1"/>
    <w:rsid w:val="7F5279F4"/>
    <w:rsid w:val="7F7FE70F"/>
    <w:rsid w:val="7F9679A7"/>
    <w:rsid w:val="7F9C1021"/>
    <w:rsid w:val="7FFF772F"/>
    <w:rsid w:val="95F35EF6"/>
    <w:rsid w:val="9BFFD860"/>
    <w:rsid w:val="AC5F73DE"/>
    <w:rsid w:val="B5DDD2C8"/>
    <w:rsid w:val="B9DFABD9"/>
    <w:rsid w:val="BC0D83FC"/>
    <w:rsid w:val="BF3BDEFB"/>
    <w:rsid w:val="C75F6086"/>
    <w:rsid w:val="C7F7ED2D"/>
    <w:rsid w:val="CFAF854E"/>
    <w:rsid w:val="D8D7928E"/>
    <w:rsid w:val="D8FE3136"/>
    <w:rsid w:val="DDDE60B7"/>
    <w:rsid w:val="DE9F6A22"/>
    <w:rsid w:val="DF4FCE6A"/>
    <w:rsid w:val="E4FED278"/>
    <w:rsid w:val="EDAA365C"/>
    <w:rsid w:val="EDADFC12"/>
    <w:rsid w:val="F2FD229B"/>
    <w:rsid w:val="F7F709E9"/>
    <w:rsid w:val="F7FF3690"/>
    <w:rsid w:val="F9BD3900"/>
    <w:rsid w:val="FC8B9876"/>
    <w:rsid w:val="FEDFF218"/>
    <w:rsid w:val="FEDFF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100" w:beforeAutospacing="1" w:after="100" w:afterAutospacing="1"/>
      <w:outlineLvl w:val="1"/>
    </w:pPr>
    <w:rPr>
      <w:rFonts w:ascii="Cambria" w:hAnsi="Cambria" w:eastAsia="黑体"/>
      <w:b/>
      <w:bCs/>
      <w:kern w:val="0"/>
      <w:sz w:val="36"/>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Normal Indent"/>
    <w:basedOn w:val="1"/>
    <w:qFormat/>
    <w:uiPriority w:val="0"/>
    <w:pPr>
      <w:ind w:firstLine="200" w:firstLineChars="200"/>
    </w:p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Normal (Web)"/>
    <w:basedOn w:val="1"/>
    <w:unhideWhenUsed/>
    <w:qFormat/>
    <w:uiPriority w:val="0"/>
    <w:pPr>
      <w:spacing w:before="100" w:beforeAutospacing="1" w:after="100" w:afterAutospacing="1"/>
      <w:ind w:right="238"/>
      <w:jc w:val="left"/>
    </w:pPr>
    <w:rPr>
      <w:b/>
      <w:kern w:val="0"/>
      <w:sz w:val="24"/>
      <w:szCs w:val="20"/>
    </w:rPr>
  </w:style>
  <w:style w:type="character" w:styleId="13">
    <w:name w:val="Strong"/>
    <w:qFormat/>
    <w:uiPriority w:val="0"/>
    <w:rPr>
      <w:b/>
    </w:rPr>
  </w:style>
  <w:style w:type="character" w:styleId="14">
    <w:name w:val="page number"/>
    <w:qFormat/>
    <w:uiPriority w:val="0"/>
  </w:style>
  <w:style w:type="character" w:customStyle="1" w:styleId="15">
    <w:name w:val="页脚 Char"/>
    <w:link w:val="8"/>
    <w:qFormat/>
    <w:uiPriority w:val="0"/>
    <w:rPr>
      <w:rFonts w:eastAsia="宋体"/>
      <w:kern w:val="2"/>
      <w:sz w:val="18"/>
      <w:szCs w:val="18"/>
      <w:lang w:val="en-US" w:eastAsia="zh-CN" w:bidi="ar-SA"/>
    </w:rPr>
  </w:style>
  <w:style w:type="character" w:customStyle="1" w:styleId="16">
    <w:name w:val="页眉 Char"/>
    <w:link w:val="9"/>
    <w:qFormat/>
    <w:uiPriority w:val="0"/>
    <w:rPr>
      <w:rFonts w:ascii="Calibri" w:hAnsi="Calibri" w:eastAsia="宋体"/>
      <w:kern w:val="2"/>
      <w:sz w:val="18"/>
      <w:szCs w:val="18"/>
      <w:lang w:val="en-US" w:eastAsia="zh-CN" w:bidi="ar-SA"/>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w:basedOn w:val="1"/>
    <w:qFormat/>
    <w:uiPriority w:val="0"/>
    <w:rPr>
      <w:rFonts w:ascii="Tahoma" w:hAnsi="Tahoma"/>
      <w:sz w:val="24"/>
      <w:szCs w:val="20"/>
    </w:rPr>
  </w:style>
  <w:style w:type="paragraph" w:customStyle="1" w:styleId="20">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59</Pages>
  <Words>3357</Words>
  <Characters>11960</Characters>
  <Lines>44</Lines>
  <Paragraphs>12</Paragraphs>
  <TotalTime>13</TotalTime>
  <ScaleCrop>false</ScaleCrop>
  <LinksUpToDate>false</LinksUpToDate>
  <CharactersWithSpaces>11973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2017-07-11T15:16:00Z</dcterms:created>
  <dc:creator>常程</dc:creator>
  <cp:lastModifiedBy>罗丹</cp:lastModifiedBy>
  <cp:lastPrinted>2020-08-07T11:39:00Z</cp:lastPrinted>
  <dcterms:modified xsi:type="dcterms:W3CDTF">2026-09-02T01:45:47Z</dcterms:modified>
  <dc:title>北京市财政局关于做好向市人大常委会报送2015年度市级部门决算（草案）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435078ACFECC4A5A8A519EF4C3681114_13</vt:lpwstr>
  </property>
  <property fmtid="{D5CDD505-2E9C-101B-9397-08002B2CF9AE}" pid="4" name="KSOTemplateDocerSaveRecord">
    <vt:lpwstr>eyJoZGlkIjoiZWZkZjQyMDRmZTc4MWI4NjExNDI2MjI1OTUyOGJjMWYiLCJ1c2VySWQiOiI1Mjk2ODc4MjUifQ==</vt:lpwstr>
  </property>
</Properties>
</file>