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北京市密云区大城子镇人民政府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关于2025年预算执行情况和2026年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预算（草案）的报告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——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202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年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日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在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大城子镇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第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第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大城子镇人民政府副镇长   汪怀君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baseline"/>
        <w:outlineLvl w:val="9"/>
        <w:rPr>
          <w:rFonts w:hint="default" w:ascii="Times New Roman Regular" w:hAnsi="Times New Roman Regular" w:eastAsia="仿宋_GB2312" w:cs="Times New Roman Regular"/>
          <w:b w:val="0"/>
          <w:i w:val="0"/>
          <w:caps w:val="0"/>
          <w:color w:val="000000"/>
          <w:spacing w:val="0"/>
          <w:w w:val="100"/>
          <w:sz w:val="32"/>
          <w:szCs w:val="32"/>
          <w:highlight w:val="yellow"/>
          <w:u w:val="none" w:color="auto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各位代表：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大城子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镇人民政府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，向大会作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年预算执行情况和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年预算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草案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的报告，请予审议。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202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年预算执行情况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在镇党委的正确领导下，在镇人大的监督支持下，全镇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贯彻党的二十大和二十届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历次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精神，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振奋精神、攻坚克难，狠抓预算执行管理，财政工作取得新进展新成效，有力促进全年经济社会发展目标任务完成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大城子镇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经济社会稳步发展提供了有力的政策和资金保障。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（一）一般公共预算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一般公共预算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收支完成情况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全镇一般公共预算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收入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29029.23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万元，同比增长124.45%。其中，财政收入完成4025.7万元，同比下降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6.65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%，完成调整预算的100%；转移支付资金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25003.53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全镇一般公共预算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支出完成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29029.23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万元，同比增长124.45%，完成调整预算的100%。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全镇一般公共预算实现收支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2.主要收入科目完成情况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全镇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税收收入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完成2274.82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下降6.65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。其中，增值税形成财政收入1310.54万元，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下降53.37%，完成调整预算的100%；企业所得税形成财政收入828.87万元，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增长234.87%，完成调整预算的100%；个人所得税形成财政收入87.98万元，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下降3.36%，完成调整预算的100%；房产税形成财政收入41.51万元，同比下降95.45%，完成调整预算的100%；城镇土地使用税形成财政收入5.9万元；环境保护税形成财政收入0.02万元。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科目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一般公共服务支出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完成2789.32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主要用于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人大代表活动经费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，机关在编人员、社工工资及保险，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政府机构运行经费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，统计、综治等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项目的支出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其中人大代表活动经费支出完成10万元。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yellow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文化旅游和传媒支出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完成331.23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财政专项转移支付项目。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主要用于密云区大城子镇北沟、碰河寺、张庄子等三个村文化广场及活动室维修改造，乡村民宿、精品乡村酒店评定及1+4政策补贴支持，密云区大城子镇河下等3个村文化大院维修改造，大城子镇村民活动中心恢复重建，三馆免费开放（中央资金），密云区大城子镇68号敌台、70号敌台及68-70号敌台间墙体抢险加固工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yellow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社保和就业保障支出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578.18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为财政专项转移支付的增加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主要用于机关退休人员部分养老补贴，就业服务中心公益岗就业人员报酬补助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乡村振兴协理员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工资保险费用，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困难群体生活救助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严重精神障碍患者监护人看护管理补贴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残疾人温馨家园运转等项目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卫生健康支出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105.13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主要用于基层卫生健康事业，独生子女家庭帮扶，计生专干补贴等项目的支出。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yellow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节能环保支出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152.75万元，为财政专项转移支付项目。主要用于密云区大城子镇生态综合治理，北京市密云区冬季清洁取暖等项目的支出。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yellow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城乡社区事务支出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2516.32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为财政专项转移支付的增加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主要用于社区公益事业转移支付，密云区东部绿色发展区域综合治理提升，城乡公共事业发展服务（镇域中小工程服务费），城乡道路占地补偿资金，2022年密云区重大投资项目规划谋划，密云区生活垃圾分类，城乡公共事业发展服务（外包服务）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农林水支出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9372.52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为财政专项转移支付的增加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主要用于大城子镇山洪沟道治理工程（第一批）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2024年度农村基础设施管护资金，基层党组织服务群众经费，2024年度抗震节能农宅建设奖励资金，2025年度农村地区保洁员（生活垃圾分类指导员）补贴资金，密云区美丽乡村地上工程－大城子镇庄头村，复耕土地流转费，2025年平原造林工程市级林木养护资金，2025年度平原造林工程市级林木养护资金，密云区2025年度山区村庄供水站标准化改造工程，密云区大城子镇农村供水水源不足改造工程，村级公益事业转移支付，村两委干部基本报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等项目的支出。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yellow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交通运输支出完成28.02万元，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为财政专项转移支付的增加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主要用于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乡村公路养护员工资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资源勘探工业信息支出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2.67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，为财政专项转移支付项目。主要用于大城子镇信息化能力提升项目的支出。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住房保障支出完成70.56万元。主要用于住房公积金项目的支出。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灾害防治及应急管理支出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13077.53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为财政专项转移支付项目。主要用于极端强降雨洪涝灾害救助、密云区2026年地质灾害领域一年基本恢复，2024年北京市密云区地质灾害综合治理，密云区2025年乡村公路水毁修复工程（第一批），大城子镇山洪沟道水毁修复工程（第二批），密云区应急恢复，密云区2025年乡村公路水毁修复工程（第二批）等项目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政府性基金预算收支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全镇政府性基金预算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收入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成2071.53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政府性基金预算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完成2071.53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主要用于复耕地块土壤检测任务所需资金，复耕土地流转费，密云区农村污水治理PPP项目污水处理设施运行维护费，密云区大城子镇高庄子村村庄防护坝，大城子镇村庄基础设施提升及供水设施改造，密云区大城子镇农村供水及污水设施改造，试点探索农村邻里互助养老服务点资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等项目的支出。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全镇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政府性基金预算实现收支平衡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债券还本资金收支情况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yellow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全镇收到债券还本资金3442.95万元，支出完成3442.95万元。主要用于密云区村庄水土保持及安全防护设施修复，密云水库一级区及库北水源涵养地农村供水工程，美丽乡村穆家峪镇西穆家峪村等132个村供水及污水前端收集系统建设工程，北京市密云区大城子镇苍术会村养老服务驿站提升改造，密云区2025年山区村庄供水站标准化改造工程，密云区美丽乡村建设地上工程资金（2025年化债资金），供水排水设施水毁修复工程资金等项目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债券还本资金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实现收支平衡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财政工作取得成效及落实镇人大决议情况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1.围绕财源建设，做大财政蛋糕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顺利完成各项任务。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年度财政收入任务数4000万元，完成财政收入4025.7万元。两区建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设任务为引进4家注册资金大于500万元的新设立内资企业，已完成4家。引进外资任务1家，已完成1家。新引进企业100家，已完成380家。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加大招商引资力度。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财源建设专班全年走访企业102次，镇主要领导带队走访企业52次，其中两次出京走访重点企业北京宝鸿天城房地产开发有限公司。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精准把握企业需求。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通过“服务包”平台解决企业困难96条，如蓝海建设股东纠纷案件中，积极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与密云区法院沟通，协助企业提交本案件所需的各项材料，促成各方股东达成和解协议，避免公司解散风险，实现股东权益保护与企业治理结构优化的双赢。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2.围绕保障民生，用活财政资金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强化资源统筹。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始终将“三保”支出放在财政支出保障的第一要位，保障重点支出需求。三保支出3189.54万元，主要用于人员工资保障、公益性就业补贴、公共服务供给、农村困难群体救助等项目的支出。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聚力应急纾困。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及时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拨付应急救灾资金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10991.01万元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，支持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受灾群众应急救助、过渡期生活救助，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受灾房屋修缮及重建，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公路交通应急抢通，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及时恢复群众基本生活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全面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推进乡村振兴。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投入美丽乡村建设资金2481.02万元、供水及污水处理工程建设资金2132.17万元、复耕土地流转资金982.16万元，促进农村环境整体提升。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3.深化改革创新，激发发展活力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深入推进财政数字化改革实践。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深化密云财政收入与财源建设管理系统的应用与拓展，持续推动系统迭代升级与功能优化，大幅提升财政收入组织和财源建设管理的精细化水平。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开展专项整改行动。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针对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乡村振兴资金使用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情况开展专项检查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对发现的违规问题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进行整改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，同步修订完善内控制度，推动财政管理全流程规范化、标准化。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加强预算绩效管理。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更新财政保障能力、成本节约、运行成效、财源建设、规范管理等指标，开展财政运行综合绩效评价工作，促进财政工作的健康发展和财政资金的使用效益，更好地服务本镇经济发展。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2025年，财政运行平稳有序，但也面临着一些困难和问题。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一是财源培育基础不够牢固。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当前我镇缺少重点税源企业，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新增企业数量虽呈增长趋势，但潜力企业转化为支柱财源企业的速率缓慢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二是收支矛盾进一步加剧。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低保匹配、村干部绩效、公益岗补贴等资金需求远超镇级可统筹使用的体制资金，财政收支“紧平衡”态势持续加剧。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三是内控执行存短板，财务规范待提升。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在2025年度开展的各项资金检查中发现，存在内控制度执行不到位、不严格的问题。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针对以上问题，我们将采取有效措施，努力加以解决。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二、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eastAsia="zh-CN"/>
        </w:rPr>
        <w:t>202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年预算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草案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eastAsia="zh-CN"/>
        </w:rPr>
        <w:t>（一）202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eastAsia="zh-CN"/>
        </w:rPr>
        <w:t>年财政收支形势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有利因素：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一是宏观政策协同发力。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中央与市级接连公布的“十五五”规划方案，以及《密云区促进区域经济高质量发展办法（试行）》的正式实施，将有力促进经济高质量发展和财政收入稳步增长，强化金融政策、财税政策和产业衔接结合。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二是经济增长奠定基础。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灾后恢复重建项目需求带动更多企业在我镇开展业务和缴纳税款，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为我镇财政收入增长奠定基础。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三是提前谋划招商引资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。把握现有企业资源、朝密协作契机，规划2026年招商计划，努力以高质量招商引资促进经济高质量发展，为财政收入增长提供强劲动能。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/>
        </w:rPr>
        <w:t>不利因素：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灾后恢复重建等重点领域支出需求增加，镇级资金难以负担，财政保障压力进一步加大。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年预算编制工作的指导思想和原则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指导思想：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坚持以习近平新时代中国特色社会主义思想为指导，全面贯彻落实党的二十大、二十届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历次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全会和中央经济工作会议精神，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加强收入管理，强化资金统筹，提高大事要事财力保障能力；贯彻落实</w:t>
      </w:r>
      <w:r>
        <w:rPr>
          <w:rFonts w:hint="eastAsia" w:ascii="仿宋_GB2312" w:eastAsia="仿宋_GB2312"/>
          <w:sz w:val="32"/>
          <w:szCs w:val="32"/>
          <w:highlight w:val="none"/>
        </w:rPr>
        <w:t>过“紧日子”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优化财政支出结构，提升财政资金效能；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切实防范和化解政府债务风险，兜牢兜实“三保”底线，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助推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经济可持续发展；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深化“零基预算”管理改革，细化项目分级管理，提升预算编制规范性。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促进紧平衡下财政政策和资金提质增效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为目标，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聚焦镇党委决策部署和重点工作，推动全镇经济社会高质量发展。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编制原则：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统筹兼顾、勤俭节约、量力而行、讲求绩效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、收支平衡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eastAsia="zh-CN"/>
        </w:rPr>
        <w:t>（三）202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eastAsia="zh-CN"/>
        </w:rPr>
        <w:t>年预算收支安排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年，全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一般公共预算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总财力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8005.65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万元，全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一般公共预算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8005.65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全镇一般公共预算安排实现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收支平衡。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全镇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财政收入预期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4400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同比增长10%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具体为：增值税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形成财政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收入预算为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3700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万元，企业所得税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形成财政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收入预算为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万元，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其他税收形成财政收入预算为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。财政体制补助及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eastAsia="zh-CN"/>
        </w:rPr>
        <w:t>提前下达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转移支付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3605.65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增长7.6%。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tabs>
          <w:tab w:val="left" w:pos="6510"/>
        </w:tabs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eastAsia="zh-CN"/>
        </w:rPr>
        <w:t>（四）202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u w:val="none" w:color="auto"/>
          <w:lang w:eastAsia="zh-CN"/>
        </w:rPr>
        <w:t>年一般公共预算支出预算安排情况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财力紧张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的情况下，进一步优化支出结构，坚持有保有压，贯彻零基预算理念，统筹资金优先保障“三保”支出。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u w:val="none" w:color="auto"/>
        </w:rPr>
        <w:t>全镇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一般公共预算支出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安排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8005.65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万元。主要支出科目安排情况如下：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一般公共服务支出安排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2278.79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万元，主要用于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人大经费，增资预留，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保障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机关运行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保工资、保运转。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文化旅游体育与传媒支出安排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245.33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万元，主要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发展文化事业和开展主题宣传、举办文化活动。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社保和就业保障支出安排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613.25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万元，主要用于离退休人员支出和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公益岗就业、困难救助等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社会保障支出。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卫生健康支出安排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257.17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万元，主要用于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人教卫生、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计划生育政策奖励及医疗卫生事务发展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城乡社区支出安排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1725.5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万元，主要用于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机关政权建设，安全生产、社会维稳、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保安、保洁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垃圾分类、人居环境整治等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外包服务事务支出。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农林水支出安排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2666.03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万元，主要用于基层党组织服务群众、村干部报酬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村级公益事业转移支付、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村级电力维护经费等镇街基层政权建设支出。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交通运输支出安排7万元，主要用于公路养护员工资支出。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住房保障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安排212.57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万元，主要用于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住房公积金缴纳支出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凝心聚力，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真抓实干，努力完成2026年财政预算任务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是“十五五”规划的起步开局之年，是锚定高质量发展目标、补齐发展短板的实干推进之年，是承前启后、继往开来的拼搏奋斗之年。我们将在镇党委的坚强领导下，充分发挥财政职能作用，努力完成2026年财政预算任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拓宽招商渠道，挖掘潜在财源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一是盘活现有资源，推进多元招商。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动员干部积极参与，开阔视野、提升能力，凝聚全镇合力以增强财政收入；围绕中标单位延伸产业链，吸引上下游企业集聚，形成产业集群，进一步拓展财源；积极对接和平街街道、银行及第一书记等资源，全面推介本镇政策与区位优势，吸引优质企业落户注册。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二是聚焦重点企业，稳固既有税基。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近期新引进重点企业是财源增长的关键动力，须紧盯进展、精准服务，推动企业早日投产达效、实现税收。重点关注以下存在人才引进需求的企业：北京盛唐智联人力资源有限公司、北京首能创源科技有限公司、北京焕彩年轮文化传媒有限公司。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三是规范非税管理，拓展增收空间。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加强弃渣场材料、河道砂石等国有资源出售的统筹管理，规范非税收入征缴，确保应收尽收，增强财政可用资金。全力保障2026年一季度财政收入“开门红”，为完成全年目标奠定坚实基础。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outlineLvl w:val="9"/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保障资金安全，护航灾后重建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一是跟踪项目进度，加快资金拨付。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针对区发改委已批复项目，及时与相关部门沟通，掌握施工进展，积极争取后续资金，保障工程顺利实施，尽快恢复受灾群众正常生活。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二是规范预算执行，强化资金监管。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严格按2026年预算安排支出，确保项目专款专用、按计划推进，对资金用途与支付流向实施全程严格监管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三是坚持“有保有压”， 保障民生支出。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集中财力保障各项民生政策有效落实，将更多的资金投向社会保障、医疗、就业、教育等重点领域；从严控制一般性支出，压减非重点、非刚性支出。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坚持改革创新，提高管理水平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一是加强预算绩效管理。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强化结果应用，建立绩效评价结果与预算安排挂钩机制，将评价结果作为改进预算管理、编制年度预算的重要依据，对财政绩效评价排名较差的项目，取消或压减下一年度预算安排。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二是深化零基预算改革。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坚持以收定支、量入为出，打破长期固化、项目支出只增不减的格局，压减或取消低效无效支出，合理确定支出规模，构建有保有压的资金分配机制，提高资金配置效率。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各位代表，做好202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年财政工作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任务艰巨、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责任重大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镇党委的坚强领导下，在镇人大的监督指导下，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全面实施以水润城、以水兴业、以水富民，围绕财政各项重点工作勇挑重担，真抓实干，扎扎实实完成好各项任务，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为大城子镇的经济社会发展，群众生活的安乐祥和做出努力和贡献！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DejaVu Sans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OqXm5zwAAAAUB&#10;AAAPAAAAAAAAAAEAIAAAADgAAABkcnMvZG93bnJldi54bWxQSwECFAAUAAAACACHTuJATGJmP9UB&#10;AACwAwAADgAAAAAAAAABACAAAAA0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4130E"/>
    <w:multiLevelType w:val="singleLevel"/>
    <w:tmpl w:val="0A3413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17439F"/>
    <w:multiLevelType w:val="singleLevel"/>
    <w:tmpl w:val="0C1743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FDFD137"/>
    <w:multiLevelType w:val="singleLevel"/>
    <w:tmpl w:val="1FDFD13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77F6"/>
    <w:rsid w:val="09E872B2"/>
    <w:rsid w:val="117C54BB"/>
    <w:rsid w:val="14716729"/>
    <w:rsid w:val="197B741F"/>
    <w:rsid w:val="1F043CE8"/>
    <w:rsid w:val="28060EC4"/>
    <w:rsid w:val="29BC7EF7"/>
    <w:rsid w:val="2C9959EC"/>
    <w:rsid w:val="320329AC"/>
    <w:rsid w:val="33767C04"/>
    <w:rsid w:val="3798671D"/>
    <w:rsid w:val="408635C4"/>
    <w:rsid w:val="43C16942"/>
    <w:rsid w:val="479D76E6"/>
    <w:rsid w:val="5CF850B2"/>
    <w:rsid w:val="61C01615"/>
    <w:rsid w:val="61DB5099"/>
    <w:rsid w:val="6A0B5DC4"/>
    <w:rsid w:val="6ED36DCB"/>
    <w:rsid w:val="712F452E"/>
    <w:rsid w:val="719D0405"/>
    <w:rsid w:val="724731D8"/>
    <w:rsid w:val="7B997A06"/>
    <w:rsid w:val="FAADC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spacing w:line="560" w:lineRule="exact"/>
      <w:ind w:firstLine="640" w:firstLineChars="200"/>
    </w:pPr>
    <w:rPr>
      <w:rFonts w:ascii="仿宋_GB2312" w:hAnsi="黑体" w:eastAsia="仿宋_GB2312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12"/>
    </w:pPr>
    <w:rPr>
      <w:rFonts w:ascii="仿宋_GB2312" w:hAnsi="仿宋_GB2312" w:eastAsia="仿宋_GB2312" w:cs="仿宋_GB2312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NormalCharacter"/>
    <w:semiHidden/>
    <w:qFormat/>
    <w:uiPriority w:val="0"/>
    <w:rPr>
      <w:kern w:val="2"/>
      <w:sz w:val="21"/>
      <w:lang w:val="en-US" w:eastAsia="zh-CN" w:bidi="ar-SA"/>
    </w:rPr>
  </w:style>
  <w:style w:type="paragraph" w:customStyle="1" w:styleId="9">
    <w:name w:val="Index9"/>
    <w:basedOn w:val="1"/>
    <w:next w:val="1"/>
    <w:qFormat/>
    <w:uiPriority w:val="0"/>
    <w:pPr>
      <w:ind w:left="1600" w:leftChars="16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1243f331-a264-41e9-912c-767e1c76e762</errorID>
      <errorWord xmlns="http://schemas.wps.cn/vas-ai-hub/contract-review">的增加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项目</item>
      </candidateList>
      <explain xmlns="http://schemas.wps.cn/vas-ai-hub/contract-review"/>
      <paraID xmlns="http://schemas.wps.cn/vas-ai-hub/contract-review">40FE6F23</paraID>
      <start xmlns="http://schemas.wps.cn/vas-ai-hub/contract-review">29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dceb20e6-91df-4f08-adf9-9979355ddb7e</errorID>
      <errorWord xmlns="http://schemas.wps.cn/vas-ai-hub/contract-review">地上工程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地铁工程</item>
      </candidateList>
      <explain xmlns="http://schemas.wps.cn/vas-ai-hub/contract-review"/>
      <paraID xmlns="http://schemas.wps.cn/vas-ai-hub/contract-review">20F0E283</paraID>
      <start xmlns="http://schemas.wps.cn/vas-ai-hub/contract-review">136</start>
      <end xmlns="http://schemas.wps.cn/vas-ai-hub/contract-review">140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95ce4cc5-21a0-4ea6-b90e-f702e446600a</errorID>
      <errorWord xmlns="http://schemas.wps.cn/vas-ai-hub/contract-review">村两委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村“两委”</item>
      </candidateList>
      <explain xmlns="http://schemas.wps.cn/vas-ai-hub/contract-review">注意检查当前固定表述标点是否使用规范。</explain>
      <paraID xmlns="http://schemas.wps.cn/vas-ai-hub/contract-review">20F0E283</paraID>
      <start xmlns="http://schemas.wps.cn/vas-ai-hub/contract-review">253</start>
      <end xmlns="http://schemas.wps.cn/vas-ai-hub/contract-review">256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e676b8b0-72bf-45a0-a24a-9008211a564a</errorID>
      <errorWord xmlns="http://schemas.wps.cn/vas-ai-hub/contract-review">资金，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 278E851</paraID>
      <start xmlns="http://schemas.wps.cn/vas-ai-hub/contract-review">51</start>
      <end xmlns="http://schemas.wps.cn/vas-ai-hub/contract-review">52</end>
      <status xmlns="http://schemas.wps.cn/vas-ai-hub/contract-review">modified</status>
      <modifiedWord xmlns="http://schemas.wps.cn/vas-ai-hub/contract-review">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8f35b5a7-c1ab-4465-a2c8-7c6c938a2492</errorID>
      <errorWord xmlns="http://schemas.wps.cn/vas-ai-hub/contract-review">领域一年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领域</item>
      </candidateList>
      <explain xmlns="http://schemas.wps.cn/vas-ai-hub/contract-review"/>
      <paraID xmlns="http://schemas.wps.cn/vas-ai-hub/contract-review"> 278E851</paraID>
      <start xmlns="http://schemas.wps.cn/vas-ai-hub/contract-review">64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c15b33a6-48e3-45b6-8d24-1a8c27c35dba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 278E851</paraID>
      <start xmlns="http://schemas.wps.cn/vas-ai-hub/contract-review">72</start>
      <end xmlns="http://schemas.wps.cn/vas-ai-hub/contract-review">73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51b8ce71-955d-4af0-ba3b-7c190fc9d36f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 278E851</paraID>
      <start xmlns="http://schemas.wps.cn/vas-ai-hub/contract-review">92</start>
      <end xmlns="http://schemas.wps.cn/vas-ai-hub/contract-review">93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4653651d-17b6-4ac9-86d9-33f6a66f135e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 278E851</paraID>
      <start xmlns="http://schemas.wps.cn/vas-ai-hub/contract-review">116</start>
      <end xmlns="http://schemas.wps.cn/vas-ai-hub/contract-review">117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edf8e505-60f6-4408-a024-2425eaa3aadd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 278E851</paraID>
      <start xmlns="http://schemas.wps.cn/vas-ai-hub/contract-review">136</start>
      <end xmlns="http://schemas.wps.cn/vas-ai-hub/contract-review">137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2b6835fc-bb8b-40c9-a39e-8cf060b084e8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 278E851</paraID>
      <start xmlns="http://schemas.wps.cn/vas-ai-hub/contract-review">144</start>
      <end xmlns="http://schemas.wps.cn/vas-ai-hub/contract-review">145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ac9db46e-01f2-49cc-a76b-e0e99e45276c</errorID>
      <errorWord xmlns="http://schemas.wps.cn/vas-ai-hub/contract-review">万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万元</item>
      </candidateList>
      <explain xmlns="http://schemas.wps.cn/vas-ai-hub/contract-review"/>
      <paraID xmlns="http://schemas.wps.cn/vas-ai-hub/contract-review">30383603</paraID>
      <start xmlns="http://schemas.wps.cn/vas-ai-hub/contract-review">60</start>
      <end xmlns="http://schemas.wps.cn/vas-ai-hub/contract-review">62</end>
      <status xmlns="http://schemas.wps.cn/vas-ai-hub/contract-review">modified</status>
      <modifiedWord xmlns="http://schemas.wps.cn/vas-ai-hub/contract-review">万元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364c5786-9190-47aa-a7c4-4487f3b53138</errorID>
      <errorWord xmlns="http://schemas.wps.cn/vas-ai-hub/contract-review">体制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的体制</item>
      </candidateList>
      <explain xmlns="http://schemas.wps.cn/vas-ai-hub/contract-review"/>
      <paraID xmlns="http://schemas.wps.cn/vas-ai-hub/contract-review">1A8702AC</paraID>
      <start xmlns="http://schemas.wps.cn/vas-ai-hub/contract-review">121</start>
      <end xmlns="http://schemas.wps.cn/vas-ai-hub/contract-review">124</end>
      <status xmlns="http://schemas.wps.cn/vas-ai-hub/contract-review">modified</status>
      <modifiedWord xmlns="http://schemas.wps.cn/vas-ai-hub/contract-review">的体制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a4b70c4b-e95c-4398-9f1a-e77d2fe78c35</errorID>
      <errorWord xmlns="http://schemas.wps.cn/vas-ai-hub/contract-review">产业衔接结合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产业政策的衔接</item>
      </candidateList>
      <explain xmlns="http://schemas.wps.cn/vas-ai-hub/contract-review"/>
      <paraID xmlns="http://schemas.wps.cn/vas-ai-hub/contract-review">2BCA5585</paraID>
      <start xmlns="http://schemas.wps.cn/vas-ai-hub/contract-review">100</start>
      <end xmlns="http://schemas.wps.cn/vas-ai-hub/contract-review">106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4cc3200a-c23d-4763-b972-9a55811699fd</errorID>
      <errorWord xmlns="http://schemas.wps.cn/vas-ai-hub/contract-review">朝密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紧密</item>
      </candidateList>
      <explain xmlns="http://schemas.wps.cn/vas-ai-hub/contract-review"/>
      <paraID xmlns="http://schemas.wps.cn/vas-ai-hub/contract-review">2BCA5585</paraID>
      <start xmlns="http://schemas.wps.cn/vas-ai-hub/contract-review">181</start>
      <end xmlns="http://schemas.wps.cn/vas-ai-hub/contract-review">183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7bec9c-35a8-4605-b0e1-33ed80b6ae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5435</Words>
  <Characters>5882</Characters>
  <Lines>0</Lines>
  <Paragraphs>0</Paragraphs>
  <TotalTime>0</TotalTime>
  <ScaleCrop>false</ScaleCrop>
  <LinksUpToDate>false</LinksUpToDate>
  <CharactersWithSpaces>5886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2024-01-10T15:11:00Z</dcterms:created>
  <dc:creator>江卓殊</dc:creator>
  <cp:lastModifiedBy>刘晗</cp:lastModifiedBy>
  <cp:lastPrinted>2026-02-04T08:58:00Z</cp:lastPrinted>
  <dcterms:modified xsi:type="dcterms:W3CDTF">2026-02-28T15:51:13Z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A2939665EE014039BACED3FAB64DCF6B_13</vt:lpwstr>
  </property>
  <property fmtid="{D5CDD505-2E9C-101B-9397-08002B2CF9AE}" pid="4" name="KSOTemplateDocerSaveRecord">
    <vt:lpwstr>eyJoZGlkIjoiZGI3OTA5N2MzYWFiYzAwNTg4YzQ4YTMwYjBjNGUzMmMiLCJ1c2VySWQiOiIyNDQ2MDUzMzkifQ==</vt:lpwstr>
  </property>
</Properties>
</file>