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D6A58">
      <w:pPr>
        <w:keepNext w:val="0"/>
        <w:keepLines w:val="0"/>
        <w:pageBreakBefore w:val="0"/>
        <w:widowControl w:val="0"/>
        <w:kinsoku/>
        <w:wordWrap/>
        <w:overflowPunct/>
        <w:topLinePunct w:val="0"/>
        <w:bidi w:val="0"/>
        <w:snapToGrid/>
        <w:spacing w:before="312" w:beforeLines="100" w:line="560" w:lineRule="exact"/>
        <w:ind w:firstLine="442" w:firstLineChars="100"/>
        <w:jc w:val="both"/>
        <w:textAlignment w:val="auto"/>
        <w:outlineLvl w:val="9"/>
        <w:rPr>
          <w:rFonts w:hint="eastAsia" w:ascii="方正小标宋简体" w:hAnsi="方正小标宋简体" w:eastAsia="方正小标宋简体" w:cs="方正小标宋简体"/>
          <w:b/>
          <w:sz w:val="44"/>
          <w:szCs w:val="44"/>
          <w:lang w:val="en-US" w:eastAsia="zh-CN"/>
        </w:rPr>
      </w:pPr>
      <w:bookmarkStart w:id="0" w:name="_GoBack"/>
      <w:bookmarkEnd w:id="0"/>
    </w:p>
    <w:p w14:paraId="258FE103">
      <w:pPr>
        <w:keepNext w:val="0"/>
        <w:keepLines w:val="0"/>
        <w:pageBreakBefore w:val="0"/>
        <w:widowControl w:val="0"/>
        <w:kinsoku/>
        <w:wordWrap/>
        <w:overflowPunct/>
        <w:topLinePunct w:val="0"/>
        <w:bidi w:val="0"/>
        <w:snapToGrid/>
        <w:spacing w:before="312" w:beforeLines="100" w:line="560" w:lineRule="exact"/>
        <w:ind w:firstLine="442" w:firstLineChars="100"/>
        <w:jc w:val="both"/>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北京市密云区密云水库生态保护与发展</w:t>
      </w:r>
    </w:p>
    <w:p w14:paraId="79FA6513">
      <w:pPr>
        <w:keepNext w:val="0"/>
        <w:keepLines w:val="0"/>
        <w:pageBreakBefore w:val="0"/>
        <w:widowControl w:val="0"/>
        <w:kinsoku/>
        <w:wordWrap/>
        <w:overflowPunct/>
        <w:topLinePunct w:val="0"/>
        <w:bidi w:val="0"/>
        <w:snapToGrid/>
        <w:spacing w:before="312" w:beforeLines="100" w:line="560" w:lineRule="exact"/>
        <w:ind w:firstLine="883" w:firstLineChars="200"/>
        <w:jc w:val="both"/>
        <w:textAlignment w:val="auto"/>
        <w:outlineLvl w:val="9"/>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val="en-US" w:eastAsia="zh-CN"/>
        </w:rPr>
        <w:t>中心</w:t>
      </w:r>
      <w:r>
        <w:rPr>
          <w:rFonts w:hint="eastAsia" w:ascii="方正小标宋简体" w:hAnsi="方正小标宋简体" w:eastAsia="方正小标宋简体" w:cs="方正小标宋简体"/>
          <w:b/>
          <w:sz w:val="44"/>
          <w:szCs w:val="44"/>
          <w:lang w:eastAsia="zh-CN"/>
        </w:rPr>
        <w:t>2025年</w:t>
      </w:r>
      <w:r>
        <w:rPr>
          <w:rFonts w:hint="eastAsia" w:ascii="方正小标宋简体" w:hAnsi="方正小标宋简体" w:eastAsia="方正小标宋简体" w:cs="方正小标宋简体"/>
          <w:b/>
          <w:sz w:val="44"/>
          <w:szCs w:val="44"/>
        </w:rPr>
        <w:t>度</w:t>
      </w:r>
      <w:r>
        <w:rPr>
          <w:rFonts w:hint="eastAsia" w:ascii="方正小标宋简体" w:hAnsi="方正小标宋简体" w:eastAsia="方正小标宋简体" w:cs="方正小标宋简体"/>
          <w:b/>
          <w:sz w:val="44"/>
          <w:szCs w:val="44"/>
          <w:lang w:eastAsia="zh-CN"/>
        </w:rPr>
        <w:t>部门</w:t>
      </w:r>
      <w:r>
        <w:rPr>
          <w:rFonts w:hint="eastAsia" w:ascii="方正小标宋简体" w:hAnsi="方正小标宋简体" w:eastAsia="方正小标宋简体" w:cs="方正小标宋简体"/>
          <w:b/>
          <w:sz w:val="44"/>
          <w:szCs w:val="44"/>
        </w:rPr>
        <w:t>预算</w:t>
      </w:r>
      <w:r>
        <w:rPr>
          <w:rFonts w:hint="eastAsia" w:ascii="方正小标宋简体" w:hAnsi="方正小标宋简体" w:eastAsia="方正小标宋简体" w:cs="方正小标宋简体"/>
          <w:b/>
          <w:sz w:val="44"/>
          <w:szCs w:val="44"/>
          <w:lang w:eastAsia="zh-CN"/>
        </w:rPr>
        <w:t>信息公开</w:t>
      </w:r>
    </w:p>
    <w:p w14:paraId="235E83CC">
      <w:pPr>
        <w:keepNext w:val="0"/>
        <w:keepLines w:val="0"/>
        <w:pageBreakBefore w:val="0"/>
        <w:widowControl w:val="0"/>
        <w:kinsoku/>
        <w:wordWrap/>
        <w:overflowPunct/>
        <w:topLinePunct w:val="0"/>
        <w:bidi w:val="0"/>
        <w:snapToGrid/>
        <w:spacing w:line="560" w:lineRule="exact"/>
        <w:ind w:firstLine="643" w:firstLineChars="200"/>
        <w:textAlignment w:val="auto"/>
        <w:outlineLvl w:val="9"/>
        <w:rPr>
          <w:rFonts w:hint="eastAsia" w:ascii="仿宋_GB2312" w:eastAsia="仿宋_GB2312"/>
          <w:b/>
          <w:bCs/>
          <w:color w:val="000000"/>
          <w:sz w:val="32"/>
          <w:szCs w:val="32"/>
        </w:rPr>
      </w:pPr>
    </w:p>
    <w:p w14:paraId="3358C6BF">
      <w:pPr>
        <w:pStyle w:val="6"/>
        <w:rPr>
          <w:rFonts w:hint="eastAsia" w:ascii="方正小标宋简体" w:hAnsi="方正小标宋简体" w:eastAsia="方正小标宋简体" w:cs="方正小标宋简体"/>
          <w:b/>
          <w:bCs/>
          <w:color w:val="000000"/>
          <w:sz w:val="32"/>
          <w:szCs w:val="32"/>
          <w:u w:val="single"/>
          <w:lang w:eastAsia="zh-CN"/>
        </w:rPr>
      </w:pPr>
      <w:r>
        <w:rPr>
          <w:rFonts w:hint="eastAsia" w:ascii="方正小标宋简体" w:hAnsi="方正小标宋简体" w:eastAsia="方正小标宋简体" w:cs="方正小标宋简体"/>
          <w:b/>
          <w:bCs/>
          <w:color w:val="000000"/>
          <w:sz w:val="32"/>
          <w:szCs w:val="32"/>
          <w:u w:val="single"/>
          <w:lang w:eastAsia="zh-CN"/>
        </w:rPr>
        <w:t>目</w:t>
      </w:r>
      <w:r>
        <w:rPr>
          <w:rFonts w:hint="eastAsia" w:ascii="方正小标宋简体" w:hAnsi="方正小标宋简体" w:eastAsia="方正小标宋简体" w:cs="方正小标宋简体"/>
          <w:b/>
          <w:bCs/>
          <w:color w:val="000000"/>
          <w:sz w:val="32"/>
          <w:szCs w:val="32"/>
          <w:u w:val="single"/>
          <w:lang w:val="en-US" w:eastAsia="zh-CN"/>
        </w:rPr>
        <w:t xml:space="preserve">    </w:t>
      </w:r>
      <w:r>
        <w:rPr>
          <w:rFonts w:hint="eastAsia" w:ascii="方正小标宋简体" w:hAnsi="方正小标宋简体" w:eastAsia="方正小标宋简体" w:cs="方正小标宋简体"/>
          <w:b/>
          <w:bCs/>
          <w:color w:val="000000"/>
          <w:sz w:val="32"/>
          <w:szCs w:val="32"/>
          <w:u w:val="single"/>
          <w:lang w:eastAsia="zh-CN"/>
        </w:rPr>
        <w:t>录</w:t>
      </w:r>
    </w:p>
    <w:p w14:paraId="03F457BC">
      <w:pPr>
        <w:rPr>
          <w:rFonts w:hint="eastAsia"/>
          <w:lang w:eastAsia="zh-CN"/>
        </w:rPr>
      </w:pPr>
    </w:p>
    <w:p w14:paraId="50CFBBC3">
      <w:pPr>
        <w:keepNext w:val="0"/>
        <w:keepLines w:val="0"/>
        <w:pageBreakBefore w:val="0"/>
        <w:widowControl w:val="0"/>
        <w:kinsoku/>
        <w:wordWrap/>
        <w:overflowPunct/>
        <w:topLinePunct w:val="0"/>
        <w:bidi w:val="0"/>
        <w:snapToGrid/>
        <w:spacing w:line="560" w:lineRule="exact"/>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rPr>
        <w:t xml:space="preserve">第一部分  </w:t>
      </w:r>
      <w:r>
        <w:rPr>
          <w:rFonts w:hint="eastAsia" w:ascii="黑体" w:hAnsi="黑体" w:eastAsia="黑体" w:cs="黑体"/>
          <w:b/>
          <w:bCs/>
          <w:color w:val="000000"/>
          <w:sz w:val="32"/>
          <w:szCs w:val="32"/>
          <w:lang w:eastAsia="zh-CN"/>
        </w:rPr>
        <w:t>2025年</w:t>
      </w:r>
      <w:r>
        <w:rPr>
          <w:rFonts w:hint="eastAsia" w:ascii="黑体" w:hAnsi="黑体" w:eastAsia="黑体" w:cs="黑体"/>
          <w:b/>
          <w:bCs/>
          <w:color w:val="000000"/>
          <w:sz w:val="32"/>
          <w:szCs w:val="32"/>
        </w:rPr>
        <w:t>预算情况说明</w:t>
      </w:r>
    </w:p>
    <w:p w14:paraId="6ACD694B">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一、部门情况说明</w:t>
      </w:r>
    </w:p>
    <w:p w14:paraId="3EC5F180">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二、收入预算情况说明</w:t>
      </w:r>
    </w:p>
    <w:p w14:paraId="0D6C0B60">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三、支出预算情况说明</w:t>
      </w:r>
    </w:p>
    <w:p w14:paraId="2AD994F3">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四、财政拨款“三公”经费预算情况说明</w:t>
      </w:r>
    </w:p>
    <w:p w14:paraId="2499D92E">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五、其他情况说明</w:t>
      </w:r>
    </w:p>
    <w:p w14:paraId="5077BC93">
      <w:pPr>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color w:val="000000"/>
          <w:sz w:val="32"/>
          <w:szCs w:val="32"/>
          <w:u w:val="none"/>
        </w:rPr>
        <w:t>六、名词解释</w:t>
      </w:r>
    </w:p>
    <w:p w14:paraId="1D6E49B8">
      <w:pPr>
        <w:spacing w:line="560" w:lineRule="exact"/>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 xml:space="preserve">第二部分 </w:t>
      </w:r>
      <w:r>
        <w:rPr>
          <w:rFonts w:hint="eastAsia" w:ascii="黑体" w:hAnsi="黑体" w:eastAsia="黑体" w:cs="黑体"/>
          <w:color w:val="000000"/>
          <w:sz w:val="32"/>
          <w:szCs w:val="32"/>
          <w:u w:val="none"/>
          <w:lang w:eastAsia="zh-CN"/>
        </w:rPr>
        <w:t>2025</w:t>
      </w:r>
      <w:r>
        <w:rPr>
          <w:rFonts w:hint="eastAsia" w:ascii="黑体" w:hAnsi="黑体" w:eastAsia="黑体" w:cs="黑体"/>
          <w:color w:val="000000"/>
          <w:sz w:val="32"/>
          <w:szCs w:val="32"/>
          <w:u w:val="none"/>
        </w:rPr>
        <w:t>年度部门预算报表</w:t>
      </w:r>
    </w:p>
    <w:p w14:paraId="5ACCFD1E">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一、收支总表</w:t>
      </w:r>
    </w:p>
    <w:p w14:paraId="64F9ED91">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二、收入总表</w:t>
      </w:r>
    </w:p>
    <w:p w14:paraId="7EECB6D8">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三、支出总表</w:t>
      </w:r>
    </w:p>
    <w:p w14:paraId="43278803">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四、项目支出表</w:t>
      </w:r>
    </w:p>
    <w:p w14:paraId="54CB640B">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五、政府采购预算明细表</w:t>
      </w:r>
    </w:p>
    <w:p w14:paraId="6DBEC303">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六、财政拨款收支总表</w:t>
      </w:r>
    </w:p>
    <w:p w14:paraId="6E58A44D">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kern w:val="2"/>
          <w:sz w:val="32"/>
          <w:szCs w:val="32"/>
          <w:u w:val="none"/>
          <w:lang w:val="zh-CN"/>
        </w:rPr>
        <w:t>七、一般公共预算财政拨款支出表</w:t>
      </w:r>
    </w:p>
    <w:p w14:paraId="655AB719">
      <w:pPr>
        <w:autoSpaceDE/>
        <w:autoSpaceDN/>
        <w:adjustRightInd/>
        <w:spacing w:line="560" w:lineRule="exact"/>
        <w:ind w:firstLine="640" w:firstLineChars="200"/>
        <w:jc w:val="left"/>
        <w:rPr>
          <w:rFonts w:hint="eastAsia" w:ascii="仿宋_GB2312" w:hAnsi="仿宋_GB2312" w:eastAsia="仿宋_GB2312" w:cs="仿宋_GB2312"/>
          <w:color w:val="000000"/>
          <w:spacing w:val="0"/>
          <w:kern w:val="2"/>
          <w:sz w:val="32"/>
          <w:szCs w:val="32"/>
          <w:u w:val="none"/>
          <w:lang w:val="zh-CN"/>
        </w:rPr>
      </w:pPr>
      <w:r>
        <w:rPr>
          <w:rFonts w:hint="eastAsia" w:ascii="仿宋_GB2312" w:hAnsi="仿宋_GB2312" w:eastAsia="仿宋_GB2312" w:cs="仿宋_GB2312"/>
          <w:color w:val="000000"/>
          <w:spacing w:val="0"/>
          <w:kern w:val="2"/>
          <w:sz w:val="32"/>
          <w:szCs w:val="32"/>
          <w:u w:val="none"/>
          <w:lang w:val="zh-CN"/>
        </w:rPr>
        <w:t>八、一般公共预算财政拨款基本支出表</w:t>
      </w:r>
    </w:p>
    <w:p w14:paraId="24A631CF">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kern w:val="2"/>
          <w:sz w:val="32"/>
          <w:szCs w:val="32"/>
          <w:u w:val="none"/>
          <w:lang w:val="zh-CN"/>
        </w:rPr>
        <w:t>九、政府性基金预算财政拨款支出表</w:t>
      </w:r>
    </w:p>
    <w:p w14:paraId="7FF108A4">
      <w:pPr>
        <w:spacing w:line="560" w:lineRule="exact"/>
        <w:ind w:firstLine="640" w:firstLineChars="200"/>
        <w:rPr>
          <w:rFonts w:hint="eastAsia" w:ascii="仿宋_GB2312" w:hAnsi="仿宋_GB2312" w:eastAsia="仿宋_GB2312" w:cs="仿宋_GB2312"/>
          <w:color w:val="000000"/>
          <w:sz w:val="32"/>
          <w:szCs w:val="32"/>
          <w:u w:val="none"/>
          <w:lang w:val="zh-CN"/>
        </w:rPr>
      </w:pPr>
      <w:r>
        <w:rPr>
          <w:rFonts w:hint="eastAsia" w:ascii="仿宋_GB2312" w:hAnsi="仿宋_GB2312" w:eastAsia="仿宋_GB2312" w:cs="仿宋_GB2312"/>
          <w:color w:val="000000"/>
          <w:sz w:val="32"/>
          <w:szCs w:val="32"/>
          <w:u w:val="none"/>
          <w:lang w:val="zh-CN"/>
        </w:rPr>
        <w:t>十、国有资本经营预算财政拨款支出表</w:t>
      </w:r>
    </w:p>
    <w:p w14:paraId="61B7903D">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spacing w:val="0"/>
          <w:kern w:val="2"/>
          <w:sz w:val="32"/>
          <w:szCs w:val="32"/>
          <w:u w:val="none"/>
          <w:lang w:val="zh-CN"/>
        </w:rPr>
        <w:t>十一、财政拨款</w:t>
      </w:r>
      <w:r>
        <w:rPr>
          <w:rFonts w:hint="eastAsia" w:ascii="仿宋_GB2312" w:hAnsi="仿宋_GB2312" w:eastAsia="仿宋_GB2312" w:cs="仿宋_GB2312"/>
          <w:color w:val="000000"/>
          <w:kern w:val="2"/>
          <w:sz w:val="32"/>
          <w:szCs w:val="32"/>
          <w:u w:val="none"/>
          <w:lang w:val="zh-CN"/>
        </w:rPr>
        <w:t>“三公”经费支出表</w:t>
      </w:r>
    </w:p>
    <w:p w14:paraId="50E2C47B">
      <w:pPr>
        <w:autoSpaceDE/>
        <w:autoSpaceDN/>
        <w:adjustRightInd/>
        <w:spacing w:line="560" w:lineRule="exact"/>
        <w:ind w:firstLine="640" w:firstLineChars="200"/>
        <w:jc w:val="left"/>
        <w:rPr>
          <w:rFonts w:hint="eastAsia" w:ascii="仿宋_GB2312" w:hAnsi="仿宋_GB2312" w:eastAsia="仿宋_GB2312" w:cs="仿宋_GB2312"/>
          <w:color w:val="000000"/>
          <w:spacing w:val="0"/>
          <w:kern w:val="2"/>
          <w:sz w:val="32"/>
          <w:szCs w:val="32"/>
          <w:u w:val="none"/>
          <w:lang w:val="zh-CN"/>
        </w:rPr>
      </w:pPr>
      <w:r>
        <w:rPr>
          <w:rFonts w:hint="eastAsia" w:ascii="仿宋_GB2312" w:hAnsi="仿宋_GB2312" w:eastAsia="仿宋_GB2312" w:cs="仿宋_GB2312"/>
          <w:color w:val="000000"/>
          <w:spacing w:val="0"/>
          <w:kern w:val="2"/>
          <w:sz w:val="32"/>
          <w:szCs w:val="32"/>
          <w:u w:val="none"/>
          <w:lang w:val="zh-CN"/>
        </w:rPr>
        <w:t>十二、政府购买服务预算财政拨款明细表</w:t>
      </w:r>
    </w:p>
    <w:p w14:paraId="74B6ED84">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kern w:val="2"/>
          <w:sz w:val="32"/>
          <w:szCs w:val="32"/>
          <w:u w:val="none"/>
          <w:lang w:val="zh-CN"/>
        </w:rPr>
        <w:t>十三、项目支出绩效目标表</w:t>
      </w:r>
    </w:p>
    <w:p w14:paraId="15917A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eastAsia="黑体"/>
          <w:b/>
          <w:sz w:val="44"/>
          <w:szCs w:val="44"/>
          <w:lang w:val="en-US" w:eastAsia="zh-CN"/>
        </w:rPr>
      </w:pPr>
      <w:r>
        <w:rPr>
          <w:rFonts w:hint="eastAsia" w:ascii="仿宋_GB2312" w:hAnsi="仿宋_GB2312" w:eastAsia="仿宋_GB2312" w:cs="仿宋_GB2312"/>
          <w:color w:val="000000"/>
          <w:kern w:val="2"/>
          <w:sz w:val="32"/>
          <w:szCs w:val="32"/>
          <w:u w:val="none"/>
          <w:lang w:val="zh-CN"/>
        </w:rPr>
        <w:t>十四、部门整体支出绩效目标表</w:t>
      </w:r>
    </w:p>
    <w:p w14:paraId="555FB2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eastAsia="黑体"/>
          <w:b/>
          <w:sz w:val="44"/>
          <w:szCs w:val="44"/>
          <w:lang w:val="en-US" w:eastAsia="zh-CN"/>
        </w:rPr>
      </w:pPr>
    </w:p>
    <w:p w14:paraId="145045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eastAsia="黑体"/>
          <w:b/>
          <w:sz w:val="44"/>
          <w:szCs w:val="44"/>
          <w:lang w:val="en-US" w:eastAsia="zh-CN"/>
        </w:rPr>
      </w:pPr>
    </w:p>
    <w:p w14:paraId="5B0A13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eastAsia="黑体"/>
          <w:b/>
          <w:sz w:val="44"/>
          <w:szCs w:val="44"/>
          <w:lang w:val="en-US" w:eastAsia="zh-CN"/>
        </w:rPr>
      </w:pPr>
    </w:p>
    <w:p w14:paraId="1BF163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eastAsia="黑体"/>
          <w:b/>
          <w:sz w:val="44"/>
          <w:szCs w:val="44"/>
          <w:lang w:val="en-US" w:eastAsia="zh-CN"/>
        </w:rPr>
      </w:pPr>
    </w:p>
    <w:p w14:paraId="3981CB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eastAsia="黑体"/>
          <w:b/>
          <w:sz w:val="44"/>
          <w:szCs w:val="44"/>
          <w:lang w:val="en-US" w:eastAsia="zh-CN"/>
        </w:rPr>
      </w:pPr>
    </w:p>
    <w:p w14:paraId="33A4E0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eastAsia="黑体"/>
          <w:b/>
          <w:sz w:val="44"/>
          <w:szCs w:val="44"/>
          <w:lang w:val="en-US" w:eastAsia="zh-CN"/>
        </w:rPr>
      </w:pPr>
    </w:p>
    <w:p w14:paraId="5607BE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eastAsia="黑体"/>
          <w:b/>
          <w:sz w:val="44"/>
          <w:szCs w:val="44"/>
          <w:lang w:val="en-US" w:eastAsia="zh-CN"/>
        </w:rPr>
      </w:pPr>
    </w:p>
    <w:p w14:paraId="619B45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eastAsia="黑体"/>
          <w:b/>
          <w:sz w:val="44"/>
          <w:szCs w:val="44"/>
          <w:lang w:val="en-US" w:eastAsia="zh-CN"/>
        </w:rPr>
      </w:pPr>
    </w:p>
    <w:p w14:paraId="131F2D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eastAsia="黑体"/>
          <w:b/>
          <w:sz w:val="44"/>
          <w:szCs w:val="44"/>
          <w:lang w:val="en-US" w:eastAsia="zh-CN"/>
        </w:rPr>
      </w:pPr>
    </w:p>
    <w:p w14:paraId="595BAD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eastAsia="黑体"/>
          <w:b/>
          <w:sz w:val="44"/>
          <w:szCs w:val="44"/>
          <w:lang w:val="en-US" w:eastAsia="zh-CN"/>
        </w:rPr>
      </w:pPr>
    </w:p>
    <w:p w14:paraId="10DF16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eastAsia="黑体"/>
          <w:b/>
          <w:sz w:val="44"/>
          <w:szCs w:val="44"/>
          <w:lang w:val="en-US" w:eastAsia="zh-CN"/>
        </w:rPr>
      </w:pPr>
    </w:p>
    <w:p w14:paraId="3DA865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eastAsia="黑体"/>
          <w:b/>
          <w:sz w:val="44"/>
          <w:szCs w:val="44"/>
          <w:lang w:val="en-US" w:eastAsia="zh-CN"/>
        </w:rPr>
      </w:pPr>
    </w:p>
    <w:p w14:paraId="0DA0C5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eastAsia="黑体"/>
          <w:b/>
          <w:sz w:val="44"/>
          <w:szCs w:val="44"/>
          <w:lang w:val="en-US" w:eastAsia="zh-CN"/>
        </w:rPr>
      </w:pPr>
    </w:p>
    <w:p w14:paraId="10F85F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eastAsia="黑体"/>
          <w:b/>
          <w:sz w:val="44"/>
          <w:szCs w:val="44"/>
          <w:lang w:val="en-US" w:eastAsia="zh-CN"/>
        </w:rPr>
      </w:pPr>
    </w:p>
    <w:p w14:paraId="191E9F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eastAsia="黑体"/>
          <w:b/>
          <w:sz w:val="44"/>
          <w:szCs w:val="44"/>
          <w:lang w:val="en-US" w:eastAsia="zh-CN"/>
        </w:rPr>
      </w:pPr>
    </w:p>
    <w:p w14:paraId="77413B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eastAsia="黑体"/>
          <w:b/>
          <w:sz w:val="44"/>
          <w:szCs w:val="44"/>
          <w:lang w:val="en-US" w:eastAsia="zh-CN"/>
        </w:rPr>
      </w:pPr>
    </w:p>
    <w:p w14:paraId="5CE26F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eastAsia="黑体"/>
          <w:b/>
          <w:sz w:val="44"/>
          <w:szCs w:val="44"/>
          <w:lang w:val="en-US" w:eastAsia="zh-CN"/>
        </w:rPr>
      </w:pPr>
    </w:p>
    <w:p w14:paraId="61E170E3">
      <w:pPr>
        <w:keepNext w:val="0"/>
        <w:keepLines w:val="0"/>
        <w:pageBreakBefore w:val="0"/>
        <w:widowControl w:val="0"/>
        <w:kinsoku/>
        <w:wordWrap/>
        <w:overflowPunct/>
        <w:topLinePunct w:val="0"/>
        <w:autoSpaceDE/>
        <w:autoSpaceDN/>
        <w:bidi w:val="0"/>
        <w:adjustRightInd/>
        <w:snapToGrid/>
        <w:spacing w:before="312" w:beforeLines="100" w:line="240" w:lineRule="auto"/>
        <w:ind w:left="0" w:leftChars="0" w:right="0" w:rightChars="0" w:firstLine="720" w:firstLineChars="200"/>
        <w:jc w:val="both"/>
        <w:textAlignment w:val="auto"/>
        <w:outlineLvl w:val="0"/>
        <w:rPr>
          <w:rFonts w:hint="eastAsia" w:ascii="方正小标宋简体" w:eastAsia="方正小标宋简体"/>
          <w:color w:val="000000"/>
          <w:sz w:val="36"/>
          <w:szCs w:val="36"/>
          <w:u w:val="none"/>
        </w:rPr>
      </w:pPr>
      <w:r>
        <w:rPr>
          <w:rFonts w:hint="eastAsia" w:ascii="方正小标宋简体" w:eastAsia="方正小标宋简体"/>
          <w:color w:val="000000"/>
          <w:sz w:val="36"/>
          <w:szCs w:val="36"/>
          <w:u w:val="none"/>
        </w:rPr>
        <w:t xml:space="preserve">第一部分  </w:t>
      </w:r>
      <w:r>
        <w:rPr>
          <w:rFonts w:hint="eastAsia" w:ascii="方正小标宋简体" w:eastAsia="方正小标宋简体"/>
          <w:color w:val="000000"/>
          <w:sz w:val="36"/>
          <w:szCs w:val="36"/>
          <w:u w:val="none"/>
          <w:lang w:eastAsia="zh-CN"/>
        </w:rPr>
        <w:t>2025</w:t>
      </w:r>
      <w:r>
        <w:rPr>
          <w:rFonts w:hint="eastAsia" w:ascii="方正小标宋简体" w:eastAsia="方正小标宋简体"/>
          <w:color w:val="000000"/>
          <w:sz w:val="36"/>
          <w:szCs w:val="36"/>
          <w:u w:val="none"/>
        </w:rPr>
        <w:t>年度部门预算情况说明</w:t>
      </w:r>
    </w:p>
    <w:p w14:paraId="1C2101FF">
      <w:pPr>
        <w:spacing w:line="560" w:lineRule="exact"/>
        <w:ind w:firstLine="640" w:firstLineChars="200"/>
        <w:rPr>
          <w:rFonts w:hint="eastAsia" w:ascii="黑体" w:eastAsia="黑体"/>
          <w:color w:val="000000"/>
          <w:sz w:val="32"/>
          <w:szCs w:val="32"/>
          <w:u w:val="none"/>
        </w:rPr>
      </w:pPr>
    </w:p>
    <w:p w14:paraId="1DCBB8DA">
      <w:pPr>
        <w:spacing w:line="560" w:lineRule="exact"/>
        <w:ind w:firstLine="640" w:firstLineChars="200"/>
        <w:rPr>
          <w:rFonts w:hint="eastAsia" w:ascii="黑体" w:hAnsi="黑体" w:eastAsia="黑体"/>
          <w:sz w:val="32"/>
          <w:szCs w:val="32"/>
        </w:rPr>
      </w:pPr>
      <w:r>
        <w:rPr>
          <w:rFonts w:hint="eastAsia" w:ascii="黑体" w:eastAsia="黑体"/>
          <w:color w:val="000000"/>
          <w:sz w:val="32"/>
          <w:szCs w:val="32"/>
          <w:u w:val="none"/>
        </w:rPr>
        <w:t>一、部门情况说明</w:t>
      </w:r>
    </w:p>
    <w:p w14:paraId="5AF68F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eastAsia="楷体_GB2312"/>
          <w:lang w:val="en-US" w:eastAsia="zh-CN"/>
        </w:rPr>
      </w:pPr>
      <w:r>
        <w:rPr>
          <w:rFonts w:hint="eastAsia" w:ascii="楷体_GB2312" w:eastAsia="楷体_GB2312"/>
          <w:color w:val="000000"/>
          <w:sz w:val="32"/>
          <w:szCs w:val="32"/>
          <w:u w:val="none"/>
        </w:rPr>
        <w:t>（一）本部门性质、职责等情况</w:t>
      </w:r>
    </w:p>
    <w:p w14:paraId="3491ECEB">
      <w:pPr>
        <w:snapToGrid w:val="0"/>
        <w:spacing w:line="52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本单位承担北京市密云区密云水库一级保护区疏解提升工作领导小组具体工作，组织开展密云水库一级保护区疏解提升工作重大问题研究并提出意见建议，协调督促有关方面落实北京市密云区密云水库一级保护区疏解提升工作领导小组部署。主要职责是：</w:t>
      </w:r>
    </w:p>
    <w:p w14:paraId="4E26727B">
      <w:pPr>
        <w:snapToGrid w:val="0"/>
        <w:spacing w:line="520" w:lineRule="exact"/>
        <w:ind w:firstLine="640" w:firstLineChars="200"/>
        <w:rPr>
          <w:rFonts w:hint="eastAsia"/>
          <w:lang w:eastAsia="zh-CN"/>
        </w:rPr>
      </w:pP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贯彻落实关于密云水库生态保护与发展方面的法律、法规、规章和政策。组织编制密云水库一级保护区疏解提升工作总体计划，研究拟订有关政策措施、年度任务、实施方案并组织实施</w:t>
      </w:r>
      <w:r>
        <w:rPr>
          <w:rFonts w:hint="eastAsia" w:ascii="仿宋_GB2312" w:hAnsi="仿宋" w:eastAsia="仿宋_GB2312"/>
          <w:sz w:val="32"/>
          <w:szCs w:val="32"/>
          <w:highlight w:val="none"/>
          <w:lang w:eastAsia="zh-CN"/>
        </w:rPr>
        <w:t>。</w:t>
      </w:r>
    </w:p>
    <w:p w14:paraId="365C85F6">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按照生态优先、绿色发展要求，统筹高水平保护与高质量发展，协同推进水源保护、生态保护和修复工作，协调推动密云水库流域及疏解安置地区绿色高质量发展。</w:t>
      </w:r>
    </w:p>
    <w:p w14:paraId="2F0826C8">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负责组织推进密云水库一级保护区人口疏解安置工作，落实人口疏解工作任务，协调解决安置工作中的重大问题。</w:t>
      </w:r>
    </w:p>
    <w:p w14:paraId="5DBDFA1A">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协调督促疏解提升项目建设，协调完善基础配套设施，推动项目高质量交付。协调区政府有关部门按总体计划要求在疏解提升各阶段加快办理各项行政审批手续。</w:t>
      </w:r>
    </w:p>
    <w:p w14:paraId="53AA0DE0">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协调区政府主管部门监督疏解提升项目建设各方贯彻落实相关法律法规。</w:t>
      </w:r>
    </w:p>
    <w:p w14:paraId="6948ED16">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rPr>
        <w:t>编制疏解提升工作年度预算，管理和监督疏解提升资金使用，接受审计监督。</w:t>
      </w:r>
    </w:p>
    <w:p w14:paraId="17CEE89C">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rPr>
        <w:t>负责疏解提升发展扶持工作，协调做好就业、养老、医疗、教育等服务保障工作。会同有关部门编制产业发展规划，推动疏解提升工作与产业发展深度融合。</w:t>
      </w:r>
    </w:p>
    <w:p w14:paraId="64B236D9">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指导各镇街（地区）落实国家及本市大中型水库移民政策，负责相关补助、补贴的发放工作。</w:t>
      </w:r>
    </w:p>
    <w:p w14:paraId="236ABA1D">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负责组织实施与疏解提升工作相关的业务培训，协同有关部门、镇街（地区）处理矛盾纠纷、信访事项、协调做好</w:t>
      </w:r>
      <w:r>
        <w:rPr>
          <w:rFonts w:hint="eastAsia" w:ascii="仿宋_GB2312" w:hAnsi="仿宋" w:eastAsia="仿宋_GB2312"/>
          <w:sz w:val="32"/>
          <w:szCs w:val="32"/>
          <w:highlight w:val="none"/>
          <w:lang w:val="en-US" w:eastAsia="zh-CN"/>
        </w:rPr>
        <w:t>基层</w:t>
      </w:r>
      <w:r>
        <w:rPr>
          <w:rFonts w:hint="eastAsia" w:ascii="仿宋_GB2312" w:hAnsi="仿宋" w:eastAsia="仿宋_GB2312"/>
          <w:sz w:val="32"/>
          <w:szCs w:val="32"/>
          <w:highlight w:val="none"/>
        </w:rPr>
        <w:t>组织建设和群众权益保障工作。</w:t>
      </w:r>
    </w:p>
    <w:p w14:paraId="0068689E">
      <w:pPr>
        <w:snapToGrid w:val="0"/>
        <w:spacing w:line="520" w:lineRule="exact"/>
        <w:ind w:firstLine="640" w:firstLineChars="200"/>
        <w:rPr>
          <w:rFonts w:hint="eastAsia" w:ascii="仿宋_GB2312" w:eastAsia="仿宋_GB2312"/>
          <w:b/>
          <w:sz w:val="32"/>
          <w:szCs w:val="32"/>
        </w:rPr>
      </w:pPr>
      <w:r>
        <w:rPr>
          <w:rFonts w:hint="eastAsia" w:ascii="仿宋_GB2312" w:hAnsi="仿宋" w:eastAsia="仿宋_GB2312"/>
          <w:sz w:val="32"/>
          <w:szCs w:val="32"/>
          <w:highlight w:val="none"/>
          <w:lang w:val="en-US" w:eastAsia="zh-CN"/>
        </w:rPr>
        <w:t>10、</w:t>
      </w:r>
      <w:r>
        <w:rPr>
          <w:rFonts w:hint="eastAsia" w:ascii="仿宋_GB2312" w:hAnsi="仿宋" w:eastAsia="仿宋_GB2312"/>
          <w:sz w:val="32"/>
          <w:szCs w:val="32"/>
          <w:highlight w:val="none"/>
        </w:rPr>
        <w:t>完成区委、区政府交办的其他任务。</w:t>
      </w:r>
    </w:p>
    <w:p w14:paraId="40C3789C">
      <w:pPr>
        <w:snapToGrid w:val="0"/>
        <w:spacing w:line="52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（二）机构设置情况</w:t>
      </w:r>
    </w:p>
    <w:p w14:paraId="1E772B10">
      <w:pPr>
        <w:snapToGrid w:val="0"/>
        <w:spacing w:line="52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本单位设有9个科室，分别为：党建科，办公室，综合科，财务科，项目管理科，住房安置科，群众工作科，产业促进和生态保护科以及移民事务科。</w:t>
      </w:r>
    </w:p>
    <w:p w14:paraId="754EA221">
      <w:pPr>
        <w:snapToGrid w:val="0"/>
        <w:spacing w:line="520" w:lineRule="exact"/>
        <w:ind w:firstLine="640" w:firstLineChars="200"/>
        <w:rPr>
          <w:rFonts w:hint="default"/>
          <w:lang w:val="en-US"/>
        </w:rPr>
      </w:pPr>
      <w:r>
        <w:rPr>
          <w:rFonts w:hint="eastAsia" w:ascii="仿宋_GB2312" w:hAnsi="仿宋" w:eastAsia="仿宋_GB2312"/>
          <w:sz w:val="32"/>
          <w:szCs w:val="32"/>
          <w:highlight w:val="none"/>
          <w:lang w:val="en-US" w:eastAsia="zh-CN"/>
        </w:rPr>
        <w:t>北京市密云区密云水库生态保护与发展中心包括1个预算单位，即北京市密云区密云水库生态保护与发展中心（本级）</w:t>
      </w:r>
    </w:p>
    <w:p w14:paraId="0E59191C">
      <w:pPr>
        <w:spacing w:line="560" w:lineRule="exact"/>
        <w:ind w:firstLine="640" w:firstLineChars="200"/>
        <w:rPr>
          <w:rFonts w:hint="eastAsia" w:ascii="仿宋_GB2312" w:eastAsia="仿宋_GB2312"/>
          <w:b/>
          <w:sz w:val="32"/>
          <w:szCs w:val="32"/>
          <w:lang w:val="en-US" w:eastAsia="zh-CN"/>
        </w:rPr>
      </w:pPr>
      <w:r>
        <w:rPr>
          <w:rFonts w:hint="eastAsia" w:ascii="楷体_GB2312" w:eastAsia="楷体_GB2312"/>
          <w:color w:val="000000"/>
          <w:sz w:val="32"/>
          <w:szCs w:val="32"/>
          <w:u w:val="none"/>
        </w:rPr>
        <w:t>（三）</w:t>
      </w:r>
      <w:r>
        <w:rPr>
          <w:rFonts w:hint="eastAsia" w:ascii="楷体_GB2312" w:eastAsia="楷体_GB2312" w:cs="Droid Sans"/>
          <w:color w:val="000000"/>
          <w:sz w:val="32"/>
          <w:szCs w:val="32"/>
          <w:u w:val="none"/>
        </w:rPr>
        <w:t>人员</w:t>
      </w:r>
      <w:r>
        <w:rPr>
          <w:rFonts w:hint="eastAsia" w:ascii="楷体_GB2312" w:eastAsia="楷体_GB2312"/>
          <w:color w:val="000000"/>
          <w:sz w:val="32"/>
          <w:szCs w:val="32"/>
          <w:u w:val="none"/>
        </w:rPr>
        <w:t>编制及实有情况</w:t>
      </w:r>
    </w:p>
    <w:p w14:paraId="5B801E10">
      <w:pPr>
        <w:numPr>
          <w:ilvl w:val="0"/>
          <w:numId w:val="0"/>
        </w:numPr>
        <w:snapToGrid w:val="0"/>
        <w:spacing w:line="520" w:lineRule="exact"/>
        <w:rPr>
          <w:rFonts w:hint="default" w:ascii="仿宋_GB2312" w:eastAsia="仿宋_GB2312"/>
          <w:b/>
          <w:sz w:val="32"/>
          <w:szCs w:val="32"/>
          <w:lang w:val="en-US" w:eastAsia="zh-CN"/>
        </w:rPr>
      </w:pPr>
      <w:r>
        <w:rPr>
          <w:rFonts w:hint="eastAsia" w:ascii="仿宋_GB2312" w:eastAsia="仿宋_GB2312"/>
          <w:b/>
          <w:sz w:val="32"/>
          <w:szCs w:val="32"/>
          <w:lang w:val="en-US" w:eastAsia="zh-CN"/>
        </w:rPr>
        <w:t xml:space="preserve">  </w:t>
      </w:r>
      <w:r>
        <w:rPr>
          <w:rFonts w:hint="eastAsia" w:ascii="仿宋_GB2312" w:hAnsi="仿宋" w:eastAsia="仿宋_GB2312"/>
          <w:sz w:val="32"/>
          <w:szCs w:val="32"/>
          <w:highlight w:val="none"/>
          <w:lang w:val="en-US" w:eastAsia="zh-CN"/>
        </w:rPr>
        <w:t xml:space="preserve">  本单位是事业单位，事业人员编制51人，实有人数25人。</w:t>
      </w:r>
    </w:p>
    <w:p w14:paraId="01C96156">
      <w:pPr>
        <w:numPr>
          <w:ilvl w:val="0"/>
          <w:numId w:val="0"/>
        </w:numPr>
        <w:ind w:firstLine="640" w:firstLineChars="200"/>
        <w:rPr>
          <w:rFonts w:hint="eastAsia" w:ascii="仿宋_GB2312" w:hAnsi="宋体" w:eastAsia="仿宋_GB2312"/>
          <w:b/>
          <w:sz w:val="32"/>
          <w:szCs w:val="32"/>
          <w:lang w:eastAsia="zh-CN"/>
        </w:rPr>
      </w:pPr>
      <w:r>
        <w:rPr>
          <w:rFonts w:hint="eastAsia" w:ascii="黑体" w:eastAsia="黑体"/>
          <w:color w:val="000000"/>
          <w:sz w:val="32"/>
          <w:szCs w:val="32"/>
          <w:u w:val="none"/>
        </w:rPr>
        <w:t>二、收入预算情况说明</w:t>
      </w:r>
    </w:p>
    <w:p w14:paraId="601AE7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b w:val="0"/>
          <w:bCs/>
          <w:sz w:val="32"/>
          <w:szCs w:val="32"/>
          <w:lang w:val="en-US" w:eastAsia="zh-CN"/>
        </w:rPr>
      </w:pPr>
      <w:r>
        <w:rPr>
          <w:rFonts w:hint="eastAsia" w:ascii="仿宋_GB2312" w:hAnsi="宋体" w:eastAsia="仿宋_GB2312"/>
          <w:b w:val="0"/>
          <w:bCs/>
          <w:sz w:val="32"/>
          <w:szCs w:val="32"/>
          <w:lang w:val="en-US" w:eastAsia="zh-CN"/>
        </w:rPr>
        <w:t>2025年预算收入13,136.900006万元，比2024年年初预算数0万元增加13,136.900006万元，增长100%，主要原因是：本单位是2024年新成立单位，2024年年初无预算收入。</w:t>
      </w:r>
    </w:p>
    <w:p w14:paraId="201215FA">
      <w:pPr>
        <w:spacing w:line="560" w:lineRule="exact"/>
        <w:ind w:firstLine="320" w:firstLineChars="100"/>
        <w:rPr>
          <w:rFonts w:hint="eastAsia" w:ascii="楷体_GB2312" w:eastAsia="楷体_GB2312"/>
          <w:color w:val="000000"/>
          <w:sz w:val="32"/>
          <w:szCs w:val="32"/>
          <w:u w:val="none"/>
        </w:rPr>
      </w:pPr>
      <w:r>
        <w:rPr>
          <w:rFonts w:hint="eastAsia" w:ascii="楷体_GB2312" w:eastAsia="楷体_GB2312"/>
          <w:color w:val="000000"/>
          <w:sz w:val="32"/>
          <w:szCs w:val="32"/>
          <w:u w:val="none"/>
        </w:rPr>
        <w:t>（一）本年财政拨款收入</w:t>
      </w:r>
      <w:r>
        <w:rPr>
          <w:rFonts w:hint="eastAsia" w:ascii="楷体_GB2312" w:eastAsia="楷体_GB2312"/>
          <w:color w:val="000000"/>
          <w:sz w:val="32"/>
          <w:szCs w:val="32"/>
          <w:u w:val="none"/>
          <w:lang w:val="en-US" w:eastAsia="zh-CN"/>
        </w:rPr>
        <w:t>12,587.692373</w:t>
      </w:r>
      <w:r>
        <w:rPr>
          <w:rFonts w:hint="eastAsia" w:ascii="楷体_GB2312" w:eastAsia="楷体_GB2312"/>
          <w:color w:val="000000"/>
          <w:sz w:val="32"/>
          <w:szCs w:val="32"/>
          <w:u w:val="none"/>
        </w:rPr>
        <w:t>万元</w:t>
      </w:r>
    </w:p>
    <w:p w14:paraId="2017E742">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1.一般公共预算拨款收入</w:t>
      </w:r>
      <w:r>
        <w:rPr>
          <w:rFonts w:hint="eastAsia" w:ascii="仿宋_GB2312" w:eastAsia="仿宋_GB2312"/>
          <w:color w:val="000000"/>
          <w:sz w:val="32"/>
          <w:szCs w:val="32"/>
          <w:u w:val="none"/>
          <w:lang w:val="en-US" w:eastAsia="zh-CN"/>
        </w:rPr>
        <w:t>1,127.592373</w:t>
      </w:r>
      <w:r>
        <w:rPr>
          <w:rFonts w:hint="eastAsia" w:ascii="仿宋_GB2312" w:eastAsia="仿宋_GB2312"/>
          <w:color w:val="000000"/>
          <w:sz w:val="32"/>
          <w:szCs w:val="32"/>
          <w:u w:val="none"/>
        </w:rPr>
        <w:t>万元。</w:t>
      </w:r>
    </w:p>
    <w:p w14:paraId="69BA17EF">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2.政府性基金预算拨款收入</w:t>
      </w:r>
      <w:r>
        <w:rPr>
          <w:rFonts w:hint="eastAsia" w:ascii="仿宋_GB2312" w:eastAsia="仿宋_GB2312"/>
          <w:color w:val="000000"/>
          <w:sz w:val="32"/>
          <w:szCs w:val="32"/>
          <w:u w:val="none"/>
          <w:lang w:val="en-US" w:eastAsia="zh-CN"/>
        </w:rPr>
        <w:t>11,460.100000</w:t>
      </w:r>
      <w:r>
        <w:rPr>
          <w:rFonts w:hint="eastAsia" w:ascii="仿宋_GB2312" w:eastAsia="仿宋_GB2312"/>
          <w:color w:val="000000"/>
          <w:sz w:val="32"/>
          <w:szCs w:val="32"/>
          <w:u w:val="none"/>
        </w:rPr>
        <w:t>万元。</w:t>
      </w:r>
    </w:p>
    <w:p w14:paraId="373AB010">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3.国有资本经营预算拨款收入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14:paraId="6D81868A">
      <w:pPr>
        <w:spacing w:line="560" w:lineRule="exact"/>
        <w:ind w:firstLine="320" w:firstLineChars="100"/>
        <w:rPr>
          <w:rFonts w:hint="eastAsia" w:ascii="楷体_GB2312" w:eastAsia="楷体_GB2312"/>
          <w:color w:val="000000"/>
          <w:sz w:val="32"/>
          <w:szCs w:val="32"/>
          <w:u w:val="none"/>
        </w:rPr>
      </w:pPr>
      <w:r>
        <w:rPr>
          <w:rFonts w:hint="eastAsia" w:ascii="楷体_GB2312" w:eastAsia="楷体_GB2312"/>
          <w:color w:val="000000"/>
          <w:sz w:val="32"/>
          <w:szCs w:val="32"/>
          <w:u w:val="none"/>
        </w:rPr>
        <w:t>（二）本年其他资金收入</w:t>
      </w:r>
      <w:r>
        <w:rPr>
          <w:rFonts w:hint="eastAsia" w:ascii="楷体_GB2312" w:eastAsia="楷体_GB2312"/>
          <w:color w:val="000000"/>
          <w:sz w:val="32"/>
          <w:szCs w:val="32"/>
          <w:u w:val="none"/>
          <w:lang w:val="en-US" w:eastAsia="zh-CN"/>
        </w:rPr>
        <w:t>0</w:t>
      </w:r>
      <w:r>
        <w:rPr>
          <w:rFonts w:hint="eastAsia" w:ascii="楷体_GB2312" w:eastAsia="楷体_GB2312"/>
          <w:color w:val="000000"/>
          <w:sz w:val="32"/>
          <w:szCs w:val="32"/>
          <w:u w:val="none"/>
        </w:rPr>
        <w:t>万元</w:t>
      </w:r>
    </w:p>
    <w:p w14:paraId="24C3916F">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4.财政专户管理资金收入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14:paraId="65FA73B1">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5.事业收入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14:paraId="120C4FCB">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6.上级补助收入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14:paraId="1C5FF9D1">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7.附属单位上缴收入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14:paraId="4A86DE54">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8.事业单位经营收入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14:paraId="3F73F95A">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9.其他收入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14:paraId="5EAA603B">
      <w:pPr>
        <w:spacing w:line="560" w:lineRule="exact"/>
        <w:ind w:firstLine="320" w:firstLineChars="100"/>
        <w:rPr>
          <w:rFonts w:hint="eastAsia" w:ascii="楷体_GB2312" w:eastAsia="楷体_GB2312"/>
          <w:color w:val="000000"/>
          <w:sz w:val="32"/>
          <w:szCs w:val="32"/>
          <w:u w:val="none"/>
        </w:rPr>
      </w:pPr>
      <w:r>
        <w:rPr>
          <w:rFonts w:hint="eastAsia" w:ascii="楷体_GB2312" w:eastAsia="楷体_GB2312"/>
          <w:color w:val="000000"/>
          <w:sz w:val="32"/>
          <w:szCs w:val="32"/>
          <w:u w:val="none"/>
        </w:rPr>
        <w:t>（三）上年结转结余</w:t>
      </w:r>
      <w:r>
        <w:rPr>
          <w:rFonts w:hint="eastAsia" w:ascii="楷体_GB2312" w:eastAsia="楷体_GB2312"/>
          <w:color w:val="000000"/>
          <w:sz w:val="32"/>
          <w:szCs w:val="32"/>
          <w:u w:val="none"/>
          <w:lang w:val="en-US" w:eastAsia="zh-CN"/>
        </w:rPr>
        <w:t>549.207633</w:t>
      </w:r>
      <w:r>
        <w:rPr>
          <w:rFonts w:hint="eastAsia" w:ascii="楷体_GB2312" w:eastAsia="楷体_GB2312"/>
          <w:color w:val="000000"/>
          <w:sz w:val="32"/>
          <w:szCs w:val="32"/>
          <w:u w:val="none"/>
        </w:rPr>
        <w:t>万元</w:t>
      </w:r>
    </w:p>
    <w:p w14:paraId="4D324878">
      <w:pPr>
        <w:spacing w:line="560" w:lineRule="exact"/>
        <w:ind w:firstLine="640" w:firstLineChars="200"/>
        <w:rPr>
          <w:u w:val="none"/>
        </w:rPr>
      </w:pPr>
      <w:r>
        <w:rPr>
          <w:rFonts w:hint="eastAsia" w:ascii="仿宋_GB2312" w:eastAsia="仿宋_GB2312"/>
          <w:color w:val="000000"/>
          <w:sz w:val="32"/>
          <w:szCs w:val="32"/>
          <w:u w:val="none"/>
        </w:rPr>
        <w:t>10.上年结转结余</w:t>
      </w:r>
      <w:r>
        <w:rPr>
          <w:rFonts w:hint="eastAsia" w:ascii="仿宋_GB2312" w:eastAsia="仿宋_GB2312"/>
          <w:color w:val="000000"/>
          <w:sz w:val="32"/>
          <w:szCs w:val="32"/>
          <w:u w:val="none"/>
          <w:lang w:val="en-US" w:eastAsia="zh-CN"/>
        </w:rPr>
        <w:t>549.207633</w:t>
      </w:r>
      <w:r>
        <w:rPr>
          <w:rFonts w:hint="eastAsia" w:ascii="仿宋_GB2312" w:eastAsia="仿宋_GB2312"/>
          <w:color w:val="000000"/>
          <w:sz w:val="32"/>
          <w:szCs w:val="32"/>
          <w:u w:val="none"/>
        </w:rPr>
        <w:t>万元。</w:t>
      </w:r>
    </w:p>
    <w:p w14:paraId="5BEB6F31">
      <w:pPr>
        <w:spacing w:line="560" w:lineRule="exact"/>
        <w:ind w:firstLine="640" w:firstLineChars="200"/>
        <w:rPr>
          <w:rFonts w:hint="eastAsia" w:ascii="黑体" w:eastAsia="黑体"/>
          <w:color w:val="auto"/>
          <w:sz w:val="32"/>
          <w:szCs w:val="32"/>
          <w:u w:val="none"/>
        </w:rPr>
      </w:pPr>
      <w:r>
        <w:rPr>
          <w:rFonts w:hint="eastAsia" w:ascii="黑体" w:eastAsia="黑体"/>
          <w:sz w:val="32"/>
          <w:szCs w:val="32"/>
          <w:u w:val="none"/>
        </w:rPr>
        <w:t>三</w:t>
      </w:r>
      <w:r>
        <w:rPr>
          <w:rFonts w:hint="eastAsia" w:ascii="黑体" w:eastAsia="黑体"/>
          <w:color w:val="auto"/>
          <w:sz w:val="32"/>
          <w:szCs w:val="32"/>
          <w:u w:val="none"/>
        </w:rPr>
        <w:t>、支出预算情况说明</w:t>
      </w:r>
    </w:p>
    <w:p w14:paraId="046364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年支出预算</w:t>
      </w:r>
      <w:r>
        <w:rPr>
          <w:rFonts w:hint="eastAsia" w:ascii="仿宋_GB2312" w:eastAsia="仿宋_GB2312"/>
          <w:color w:val="000000"/>
          <w:sz w:val="32"/>
          <w:szCs w:val="32"/>
          <w:u w:val="none"/>
          <w:lang w:val="en-US" w:eastAsia="zh-CN"/>
        </w:rPr>
        <w:t>13,136.900006</w:t>
      </w:r>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年年初预算数</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万元增加</w:t>
      </w:r>
      <w:r>
        <w:rPr>
          <w:rFonts w:hint="eastAsia" w:ascii="仿宋_GB2312" w:eastAsia="仿宋_GB2312"/>
          <w:color w:val="000000"/>
          <w:sz w:val="32"/>
          <w:szCs w:val="32"/>
          <w:u w:val="none"/>
          <w:lang w:val="en-US" w:eastAsia="zh-CN"/>
        </w:rPr>
        <w:t>13,136.900006</w:t>
      </w:r>
      <w:r>
        <w:rPr>
          <w:rFonts w:hint="eastAsia" w:ascii="仿宋_GB2312" w:eastAsia="仿宋_GB2312"/>
          <w:color w:val="000000"/>
          <w:sz w:val="32"/>
          <w:szCs w:val="32"/>
          <w:u w:val="none"/>
        </w:rPr>
        <w:t>万元，增长</w:t>
      </w:r>
      <w:r>
        <w:rPr>
          <w:rFonts w:hint="eastAsia" w:ascii="仿宋_GB2312" w:eastAsia="仿宋_GB2312"/>
          <w:color w:val="000000"/>
          <w:sz w:val="32"/>
          <w:szCs w:val="32"/>
          <w:u w:val="none"/>
          <w:lang w:val="en-US" w:eastAsia="zh-CN"/>
        </w:rPr>
        <w:t>100</w:t>
      </w:r>
      <w:r>
        <w:rPr>
          <w:rFonts w:hint="eastAsia" w:ascii="仿宋_GB2312" w:eastAsia="仿宋_GB2312"/>
          <w:color w:val="000000"/>
          <w:sz w:val="32"/>
          <w:szCs w:val="32"/>
          <w:u w:val="none"/>
        </w:rPr>
        <w:t>%。主要原因是</w:t>
      </w:r>
      <w:r>
        <w:rPr>
          <w:rFonts w:hint="eastAsia" w:ascii="仿宋_GB2312" w:hAnsi="宋体" w:eastAsia="仿宋_GB2312"/>
          <w:b w:val="0"/>
          <w:bCs/>
          <w:sz w:val="32"/>
          <w:szCs w:val="32"/>
          <w:lang w:val="en-US" w:eastAsia="zh-CN"/>
        </w:rPr>
        <w:t>：本单位是2024年新成立单位，2024年年初无预算支出。</w:t>
      </w:r>
    </w:p>
    <w:p w14:paraId="14C2A48C">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楷体_GB2312" w:hAnsi="楷体_GB2312" w:eastAsia="楷体_GB2312" w:cs="楷体_GB2312"/>
          <w:color w:val="000000"/>
          <w:sz w:val="32"/>
          <w:szCs w:val="32"/>
          <w:highlight w:val="none"/>
          <w:u w:val="none"/>
        </w:rPr>
        <w:t>(一)基本支出。</w:t>
      </w:r>
      <w:r>
        <w:rPr>
          <w:rFonts w:hint="eastAsia" w:ascii="仿宋_GB2312" w:hAnsi="仿宋_GB2312" w:eastAsia="仿宋_GB2312" w:cs="仿宋_GB2312"/>
          <w:color w:val="000000"/>
          <w:sz w:val="32"/>
          <w:szCs w:val="32"/>
          <w:highlight w:val="none"/>
          <w:u w:val="none"/>
        </w:rPr>
        <w:t>基本支出预算</w:t>
      </w:r>
      <w:r>
        <w:rPr>
          <w:rFonts w:hint="eastAsia" w:ascii="仿宋_GB2312" w:hAnsi="仿宋_GB2312" w:eastAsia="仿宋_GB2312" w:cs="仿宋_GB2312"/>
          <w:color w:val="000000"/>
          <w:sz w:val="32"/>
          <w:szCs w:val="32"/>
          <w:highlight w:val="none"/>
          <w:u w:val="none"/>
          <w:lang w:val="en-US" w:eastAsia="zh-CN"/>
        </w:rPr>
        <w:t>730.073573</w:t>
      </w:r>
      <w:r>
        <w:rPr>
          <w:rFonts w:hint="eastAsia" w:ascii="仿宋_GB2312" w:hAnsi="仿宋_GB2312" w:eastAsia="仿宋_GB2312" w:cs="仿宋_GB2312"/>
          <w:color w:val="000000"/>
          <w:sz w:val="32"/>
          <w:szCs w:val="32"/>
          <w:highlight w:val="none"/>
          <w:u w:val="none"/>
        </w:rPr>
        <w:t>万元，</w:t>
      </w:r>
      <w:r>
        <w:rPr>
          <w:rFonts w:hint="eastAsia" w:ascii="仿宋_GB2312" w:hAnsi="仿宋_GB2312" w:eastAsia="仿宋_GB2312" w:cs="仿宋_GB2312"/>
          <w:color w:val="auto"/>
          <w:sz w:val="32"/>
          <w:szCs w:val="32"/>
          <w:highlight w:val="none"/>
          <w:u w:val="none"/>
        </w:rPr>
        <w:t>占</w:t>
      </w:r>
      <w:r>
        <w:rPr>
          <w:rFonts w:hint="eastAsia" w:ascii="仿宋_GB2312" w:hAnsi="仿宋_GB2312" w:eastAsia="仿宋_GB2312" w:cs="仿宋_GB2312"/>
          <w:color w:val="auto"/>
          <w:sz w:val="32"/>
          <w:szCs w:val="32"/>
          <w:highlight w:val="none"/>
          <w:u w:val="none"/>
          <w:lang w:eastAsia="zh-CN"/>
        </w:rPr>
        <w:t>本年</w:t>
      </w:r>
      <w:r>
        <w:rPr>
          <w:rFonts w:hint="eastAsia" w:ascii="仿宋_GB2312" w:hAnsi="仿宋_GB2312" w:eastAsia="仿宋_GB2312" w:cs="仿宋_GB2312"/>
          <w:color w:val="auto"/>
          <w:sz w:val="32"/>
          <w:szCs w:val="32"/>
          <w:highlight w:val="none"/>
          <w:u w:val="none"/>
        </w:rPr>
        <w:t>支出预算</w:t>
      </w: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000000"/>
          <w:sz w:val="32"/>
          <w:szCs w:val="32"/>
          <w:u w:val="none"/>
        </w:rPr>
        <w:t>比</w:t>
      </w:r>
      <w:r>
        <w:rPr>
          <w:rFonts w:hint="eastAsia" w:ascii="仿宋_GB2312" w:hAnsi="仿宋_GB2312" w:eastAsia="仿宋_GB2312" w:cs="仿宋_GB2312"/>
          <w:color w:val="000000"/>
          <w:sz w:val="32"/>
          <w:szCs w:val="32"/>
          <w:u w:val="none"/>
          <w:lang w:eastAsia="zh-CN"/>
        </w:rPr>
        <w:t>2024</w:t>
      </w:r>
      <w:r>
        <w:rPr>
          <w:rFonts w:hint="eastAsia" w:ascii="仿宋_GB2312" w:hAnsi="仿宋_GB2312" w:eastAsia="仿宋_GB2312" w:cs="仿宋_GB2312"/>
          <w:color w:val="000000"/>
          <w:sz w:val="32"/>
          <w:szCs w:val="32"/>
          <w:u w:val="none"/>
        </w:rPr>
        <w:t>年年初预算数</w:t>
      </w:r>
      <w:r>
        <w:rPr>
          <w:rFonts w:hint="eastAsia" w:ascii="仿宋_GB2312" w:hAnsi="仿宋_GB2312" w:eastAsia="仿宋_GB2312" w:cs="仿宋_GB2312"/>
          <w:color w:val="000000"/>
          <w:sz w:val="32"/>
          <w:szCs w:val="32"/>
          <w:u w:val="none"/>
          <w:lang w:val="en-US" w:eastAsia="zh-CN"/>
        </w:rPr>
        <w:t>0</w:t>
      </w:r>
      <w:r>
        <w:rPr>
          <w:rFonts w:hint="eastAsia" w:ascii="仿宋_GB2312" w:hAnsi="仿宋_GB2312" w:eastAsia="仿宋_GB2312" w:cs="仿宋_GB2312"/>
          <w:color w:val="000000"/>
          <w:sz w:val="32"/>
          <w:szCs w:val="32"/>
          <w:u w:val="none"/>
        </w:rPr>
        <w:t>万元增加</w:t>
      </w:r>
      <w:r>
        <w:rPr>
          <w:rFonts w:hint="eastAsia" w:ascii="仿宋_GB2312" w:hAnsi="仿宋_GB2312" w:eastAsia="仿宋_GB2312" w:cs="仿宋_GB2312"/>
          <w:color w:val="000000"/>
          <w:sz w:val="32"/>
          <w:szCs w:val="32"/>
          <w:u w:val="none"/>
          <w:lang w:val="en-US" w:eastAsia="zh-CN"/>
        </w:rPr>
        <w:t>730.073573</w:t>
      </w:r>
      <w:r>
        <w:rPr>
          <w:rFonts w:hint="eastAsia" w:ascii="仿宋_GB2312" w:hAnsi="仿宋_GB2312" w:eastAsia="仿宋_GB2312" w:cs="仿宋_GB2312"/>
          <w:color w:val="000000"/>
          <w:sz w:val="32"/>
          <w:szCs w:val="32"/>
          <w:u w:val="none"/>
        </w:rPr>
        <w:t>万元，增长</w:t>
      </w:r>
      <w:r>
        <w:rPr>
          <w:rFonts w:hint="eastAsia" w:ascii="仿宋_GB2312" w:hAnsi="仿宋_GB2312" w:eastAsia="仿宋_GB2312" w:cs="仿宋_GB2312"/>
          <w:color w:val="000000"/>
          <w:sz w:val="32"/>
          <w:szCs w:val="32"/>
          <w:u w:val="none"/>
          <w:lang w:val="en-US" w:eastAsia="zh-CN"/>
        </w:rPr>
        <w:t>100</w:t>
      </w:r>
      <w:r>
        <w:rPr>
          <w:rFonts w:hint="eastAsia" w:ascii="仿宋_GB2312" w:hAnsi="仿宋_GB2312" w:eastAsia="仿宋_GB2312" w:cs="仿宋_GB2312"/>
          <w:color w:val="000000"/>
          <w:sz w:val="32"/>
          <w:szCs w:val="32"/>
          <w:u w:val="none"/>
        </w:rPr>
        <w:t>%。</w:t>
      </w:r>
    </w:p>
    <w:p w14:paraId="23F8DE85">
      <w:pPr>
        <w:spacing w:line="560" w:lineRule="exact"/>
        <w:ind w:firstLine="640" w:firstLineChars="200"/>
        <w:rPr>
          <w:rFonts w:hint="eastAsia" w:ascii="仿宋_GB2312" w:eastAsia="仿宋_GB2312"/>
          <w:color w:val="000000"/>
          <w:sz w:val="32"/>
          <w:szCs w:val="32"/>
          <w:u w:val="none"/>
        </w:rPr>
      </w:pPr>
      <w:r>
        <w:rPr>
          <w:rFonts w:hint="eastAsia" w:ascii="楷体_GB2312" w:hAnsi="楷体_GB2312" w:eastAsia="楷体_GB2312" w:cs="楷体_GB2312"/>
          <w:color w:val="000000"/>
          <w:sz w:val="32"/>
          <w:szCs w:val="32"/>
          <w:u w:val="none"/>
        </w:rPr>
        <w:t>（二）项目支出。</w:t>
      </w:r>
      <w:r>
        <w:rPr>
          <w:rFonts w:hint="eastAsia" w:ascii="仿宋_GB2312" w:eastAsia="仿宋_GB2312"/>
          <w:color w:val="000000"/>
          <w:sz w:val="32"/>
          <w:szCs w:val="32"/>
          <w:u w:val="none"/>
        </w:rPr>
        <w:t>项目支出预算</w:t>
      </w:r>
      <w:r>
        <w:rPr>
          <w:rFonts w:hint="eastAsia" w:ascii="仿宋_GB2312" w:eastAsia="仿宋_GB2312"/>
          <w:color w:val="000000"/>
          <w:sz w:val="32"/>
          <w:szCs w:val="32"/>
          <w:u w:val="none"/>
          <w:lang w:val="en-US" w:eastAsia="zh-CN"/>
        </w:rPr>
        <w:t>12,406.826433</w:t>
      </w:r>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年年初预算数</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万元增加</w:t>
      </w:r>
      <w:r>
        <w:rPr>
          <w:rFonts w:hint="eastAsia" w:ascii="仿宋_GB2312" w:eastAsia="仿宋_GB2312"/>
          <w:color w:val="000000"/>
          <w:sz w:val="32"/>
          <w:szCs w:val="32"/>
          <w:u w:val="none"/>
          <w:lang w:val="en-US" w:eastAsia="zh-CN"/>
        </w:rPr>
        <w:t>12,406.826433</w:t>
      </w:r>
      <w:r>
        <w:rPr>
          <w:rFonts w:hint="eastAsia" w:ascii="仿宋_GB2312" w:eastAsia="仿宋_GB2312"/>
          <w:color w:val="000000"/>
          <w:sz w:val="32"/>
          <w:szCs w:val="32"/>
          <w:u w:val="none"/>
        </w:rPr>
        <w:t>万元，增长</w:t>
      </w:r>
      <w:r>
        <w:rPr>
          <w:rFonts w:hint="eastAsia" w:ascii="仿宋_GB2312" w:eastAsia="仿宋_GB2312"/>
          <w:color w:val="000000"/>
          <w:sz w:val="32"/>
          <w:szCs w:val="32"/>
          <w:u w:val="none"/>
          <w:lang w:val="en-US" w:eastAsia="zh-CN"/>
        </w:rPr>
        <w:t>100</w:t>
      </w:r>
      <w:r>
        <w:rPr>
          <w:rFonts w:hint="eastAsia" w:ascii="仿宋_GB2312" w:eastAsia="仿宋_GB2312"/>
          <w:color w:val="000000"/>
          <w:sz w:val="32"/>
          <w:szCs w:val="32"/>
          <w:u w:val="none"/>
        </w:rPr>
        <w:t>%。其中：</w:t>
      </w:r>
    </w:p>
    <w:p w14:paraId="230ED167">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1.事业单位经营支出</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14:paraId="066C6BA9">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2.上缴上级支出</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14:paraId="1BC1CC04">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3.对附属单位补助支出</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14:paraId="7873D816">
      <w:pPr>
        <w:numPr>
          <w:ilvl w:val="0"/>
          <w:numId w:val="1"/>
        </w:numPr>
        <w:spacing w:line="560" w:lineRule="exact"/>
        <w:ind w:firstLine="640" w:firstLineChars="200"/>
        <w:rPr>
          <w:rFonts w:hint="eastAsia" w:ascii="楷体_GB2312" w:hAnsi="楷体_GB2312" w:eastAsia="楷体_GB2312" w:cs="楷体_GB2312"/>
          <w:color w:val="000000"/>
          <w:sz w:val="32"/>
          <w:szCs w:val="32"/>
          <w:u w:val="none"/>
        </w:rPr>
      </w:pPr>
      <w:r>
        <w:rPr>
          <w:rFonts w:hint="eastAsia" w:ascii="楷体_GB2312" w:hAnsi="楷体_GB2312" w:eastAsia="楷体_GB2312" w:cs="楷体_GB2312"/>
          <w:color w:val="000000"/>
          <w:sz w:val="32"/>
          <w:szCs w:val="32"/>
          <w:u w:val="none"/>
        </w:rPr>
        <w:t>年</w:t>
      </w:r>
      <w:r>
        <w:rPr>
          <w:rFonts w:hint="eastAsia" w:ascii="楷体_GB2312" w:hAnsi="楷体_GB2312" w:eastAsia="楷体_GB2312" w:cs="楷体_GB2312"/>
          <w:color w:val="000000"/>
          <w:sz w:val="32"/>
          <w:szCs w:val="32"/>
          <w:u w:val="none"/>
          <w:lang w:eastAsia="zh-CN"/>
        </w:rPr>
        <w:t>终</w:t>
      </w:r>
      <w:r>
        <w:rPr>
          <w:rFonts w:hint="eastAsia" w:ascii="楷体_GB2312" w:hAnsi="楷体_GB2312" w:eastAsia="楷体_GB2312" w:cs="楷体_GB2312"/>
          <w:color w:val="000000"/>
          <w:sz w:val="32"/>
          <w:szCs w:val="32"/>
          <w:u w:val="none"/>
        </w:rPr>
        <w:t>结转结余资金</w:t>
      </w:r>
      <w:r>
        <w:rPr>
          <w:rFonts w:hint="eastAsia" w:ascii="楷体_GB2312" w:hAnsi="楷体_GB2312" w:eastAsia="楷体_GB2312" w:cs="楷体_GB2312"/>
          <w:color w:val="000000"/>
          <w:sz w:val="32"/>
          <w:szCs w:val="32"/>
          <w:u w:val="none"/>
          <w:lang w:val="en-US" w:eastAsia="zh-CN"/>
        </w:rPr>
        <w:t>0</w:t>
      </w:r>
      <w:r>
        <w:rPr>
          <w:rFonts w:hint="eastAsia" w:ascii="楷体_GB2312" w:hAnsi="楷体_GB2312" w:eastAsia="楷体_GB2312" w:cs="楷体_GB2312"/>
          <w:color w:val="000000"/>
          <w:sz w:val="32"/>
          <w:szCs w:val="32"/>
          <w:u w:val="none"/>
        </w:rPr>
        <w:t>万元</w:t>
      </w:r>
    </w:p>
    <w:p w14:paraId="7ED5B4A4">
      <w:pPr>
        <w:spacing w:line="560" w:lineRule="exact"/>
        <w:ind w:firstLine="640" w:firstLineChars="200"/>
        <w:rPr>
          <w:rFonts w:hint="eastAsia" w:ascii="黑体" w:eastAsia="黑体"/>
          <w:color w:val="000000"/>
          <w:sz w:val="32"/>
          <w:szCs w:val="32"/>
          <w:u w:val="none"/>
        </w:rPr>
      </w:pPr>
      <w:r>
        <w:rPr>
          <w:rFonts w:hint="eastAsia" w:ascii="黑体" w:eastAsia="黑体"/>
          <w:color w:val="000000"/>
          <w:sz w:val="32"/>
          <w:szCs w:val="32"/>
          <w:u w:val="none"/>
        </w:rPr>
        <w:t>四、财政拨款“三公”经费预算情况说明</w:t>
      </w:r>
    </w:p>
    <w:p w14:paraId="79CEA1A5">
      <w:pPr>
        <w:spacing w:line="560" w:lineRule="exact"/>
        <w:ind w:firstLine="640" w:firstLineChars="200"/>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本</w:t>
      </w:r>
      <w:r>
        <w:rPr>
          <w:rFonts w:hint="eastAsia" w:ascii="仿宋_GB2312" w:hAnsi="仿宋_GB2312" w:eastAsia="仿宋_GB2312" w:cs="仿宋_GB2312"/>
          <w:color w:val="000000"/>
          <w:sz w:val="32"/>
          <w:szCs w:val="32"/>
          <w:u w:val="none"/>
          <w:lang w:eastAsia="zh-CN"/>
        </w:rPr>
        <w:t>单位2025</w:t>
      </w:r>
      <w:r>
        <w:rPr>
          <w:rFonts w:hint="eastAsia" w:ascii="仿宋_GB2312" w:hAnsi="仿宋_GB2312" w:eastAsia="仿宋_GB2312" w:cs="仿宋_GB2312"/>
          <w:color w:val="000000"/>
          <w:sz w:val="32"/>
          <w:szCs w:val="32"/>
          <w:u w:val="none"/>
        </w:rPr>
        <w:t>年无财政拨款安排的</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三公</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经费预算</w:t>
      </w:r>
      <w:r>
        <w:rPr>
          <w:rFonts w:hint="eastAsia" w:ascii="仿宋_GB2312" w:hAnsi="仿宋_GB2312" w:eastAsia="仿宋_GB2312" w:cs="仿宋_GB2312"/>
          <w:color w:val="000000"/>
          <w:sz w:val="32"/>
          <w:szCs w:val="32"/>
          <w:u w:val="none"/>
          <w:lang w:eastAsia="zh-CN"/>
        </w:rPr>
        <w:t>。</w:t>
      </w:r>
    </w:p>
    <w:p w14:paraId="5AC5ECC0">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（一）“三公”经费的单位范围</w:t>
      </w:r>
    </w:p>
    <w:p w14:paraId="0EDB46A9">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年无财政拨款安排的“三公”经费预算。</w:t>
      </w:r>
    </w:p>
    <w:p w14:paraId="168ACCC3">
      <w:pPr>
        <w:spacing w:line="560" w:lineRule="exact"/>
        <w:ind w:firstLine="640" w:firstLineChars="200"/>
        <w:rPr>
          <w:rFonts w:hint="eastAsia" w:ascii="楷体_GB2312" w:eastAsia="楷体_GB2312" w:cs="Droid Sans"/>
          <w:color w:val="000000"/>
          <w:sz w:val="32"/>
          <w:szCs w:val="32"/>
          <w:u w:val="none"/>
        </w:rPr>
      </w:pPr>
      <w:r>
        <w:rPr>
          <w:rFonts w:hint="eastAsia" w:ascii="楷体_GB2312" w:eastAsia="楷体_GB2312"/>
          <w:color w:val="000000"/>
          <w:sz w:val="32"/>
          <w:szCs w:val="32"/>
          <w:u w:val="none"/>
        </w:rPr>
        <w:t>（二）财政拨款“三公”经费预算情况说明</w:t>
      </w:r>
    </w:p>
    <w:p w14:paraId="25D1E318">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年财政拨款“三公”经费预算</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年财政拨款“三公”经费预算增加</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万元。其中：</w:t>
      </w:r>
    </w:p>
    <w:p w14:paraId="5273F1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1.因公出国（境）费用。</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年年初预算数</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万元增加</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万元，主要原因：</w:t>
      </w:r>
      <w:r>
        <w:rPr>
          <w:rFonts w:hint="eastAsia" w:ascii="仿宋_GB2312" w:hAnsi="宋体" w:eastAsia="仿宋_GB2312"/>
          <w:b w:val="0"/>
          <w:bCs/>
          <w:sz w:val="32"/>
          <w:szCs w:val="32"/>
          <w:lang w:val="en-US" w:eastAsia="zh-CN"/>
        </w:rPr>
        <w:t>本单位是2024年新成立单位，2024年年初无预算。</w:t>
      </w:r>
    </w:p>
    <w:p w14:paraId="44CE28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2.公务接待费。</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年年初预算数</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万元增加</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万元，主要原因：</w:t>
      </w:r>
      <w:r>
        <w:rPr>
          <w:rFonts w:hint="eastAsia" w:ascii="仿宋_GB2312" w:hAnsi="宋体" w:eastAsia="仿宋_GB2312"/>
          <w:b w:val="0"/>
          <w:bCs/>
          <w:sz w:val="32"/>
          <w:szCs w:val="32"/>
          <w:lang w:val="en-US" w:eastAsia="zh-CN"/>
        </w:rPr>
        <w:t>本单位是2024年新成立单位，2024年年初无预算。</w:t>
      </w:r>
    </w:p>
    <w:p w14:paraId="32A25E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3.公务用车购置和运行维护费。</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eastAsia="zh-CN"/>
        </w:rPr>
        <w:t>包括：</w:t>
      </w:r>
      <w:r>
        <w:rPr>
          <w:rFonts w:hint="eastAsia" w:ascii="仿宋_GB2312" w:eastAsia="仿宋_GB2312"/>
          <w:color w:val="000000"/>
          <w:sz w:val="32"/>
          <w:szCs w:val="32"/>
          <w:u w:val="none"/>
        </w:rPr>
        <w:t>公务用车购置费</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年年初预算数</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万元增加</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万元，主要原因：</w:t>
      </w:r>
      <w:r>
        <w:rPr>
          <w:rFonts w:hint="eastAsia" w:ascii="仿宋_GB2312" w:hAnsi="宋体" w:eastAsia="仿宋_GB2312"/>
          <w:b w:val="0"/>
          <w:bCs/>
          <w:sz w:val="32"/>
          <w:szCs w:val="32"/>
          <w:lang w:val="en-US" w:eastAsia="zh-CN"/>
        </w:rPr>
        <w:t>本单位是2024年新成立单位，2024年年初无预算。</w:t>
      </w:r>
      <w:r>
        <w:rPr>
          <w:rFonts w:hint="eastAsia" w:ascii="仿宋_GB2312" w:eastAsia="仿宋_GB2312"/>
          <w:color w:val="000000"/>
          <w:sz w:val="32"/>
          <w:szCs w:val="32"/>
          <w:u w:val="none"/>
        </w:rPr>
        <w:t>公务用车运行维护费</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万元，其中：公务用车燃油</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万元，公务用车维修</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万元，公务用车保险</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万元，其他支出</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万元。公务用车运行维护费</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年年初预算数</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万元增加</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eastAsia="zh-CN"/>
        </w:rPr>
        <w:t>，</w:t>
      </w:r>
      <w:r>
        <w:rPr>
          <w:rFonts w:hint="eastAsia" w:ascii="仿宋_GB2312" w:eastAsia="仿宋_GB2312"/>
          <w:color w:val="000000"/>
          <w:sz w:val="32"/>
          <w:szCs w:val="32"/>
          <w:u w:val="none"/>
        </w:rPr>
        <w:t>主要原因：</w:t>
      </w:r>
      <w:r>
        <w:rPr>
          <w:rFonts w:hint="eastAsia" w:ascii="仿宋_GB2312" w:hAnsi="宋体" w:eastAsia="仿宋_GB2312"/>
          <w:b w:val="0"/>
          <w:bCs/>
          <w:sz w:val="32"/>
          <w:szCs w:val="32"/>
          <w:lang w:val="en-US" w:eastAsia="zh-CN"/>
        </w:rPr>
        <w:t>本单位是2024年新成立单位，2024年年初无预算。</w:t>
      </w:r>
    </w:p>
    <w:p w14:paraId="241D9E65">
      <w:pPr>
        <w:spacing w:line="560" w:lineRule="exact"/>
        <w:ind w:firstLine="640" w:firstLineChars="200"/>
        <w:rPr>
          <w:rFonts w:hint="eastAsia" w:ascii="黑体" w:eastAsia="黑体"/>
          <w:color w:val="000000"/>
          <w:sz w:val="32"/>
          <w:szCs w:val="32"/>
          <w:u w:val="none"/>
        </w:rPr>
      </w:pPr>
      <w:r>
        <w:rPr>
          <w:rFonts w:hint="eastAsia" w:ascii="黑体" w:eastAsia="黑体"/>
          <w:color w:val="000000"/>
          <w:sz w:val="32"/>
          <w:szCs w:val="32"/>
          <w:u w:val="none"/>
        </w:rPr>
        <w:t>五、其他情况说明</w:t>
      </w:r>
    </w:p>
    <w:p w14:paraId="3153996E">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val="en-US" w:eastAsia="zh-CN"/>
        </w:rPr>
        <w:t>一</w:t>
      </w:r>
      <w:r>
        <w:rPr>
          <w:rFonts w:hint="eastAsia" w:ascii="楷体_GB2312" w:eastAsia="楷体_GB2312"/>
          <w:color w:val="000000"/>
          <w:sz w:val="32"/>
          <w:szCs w:val="32"/>
          <w:u w:val="none"/>
        </w:rPr>
        <w:t>）政府采购预算说明</w:t>
      </w:r>
    </w:p>
    <w:p w14:paraId="2BF73B9B">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w:t>
      </w:r>
      <w:r>
        <w:rPr>
          <w:rFonts w:hint="eastAsia" w:ascii="仿宋_GB2312" w:eastAsia="仿宋_GB2312"/>
          <w:color w:val="000000"/>
          <w:sz w:val="32"/>
          <w:szCs w:val="32"/>
          <w:u w:val="none"/>
          <w:lang w:eastAsia="zh-CN"/>
        </w:rPr>
        <w:t>本单位</w:t>
      </w:r>
      <w:r>
        <w:rPr>
          <w:rFonts w:hint="eastAsia" w:ascii="仿宋_GB2312" w:eastAsia="仿宋_GB2312"/>
          <w:color w:val="000000"/>
          <w:sz w:val="32"/>
          <w:szCs w:val="32"/>
          <w:u w:val="none"/>
        </w:rPr>
        <w:t>政府采购预算总额</w:t>
      </w:r>
      <w:r>
        <w:rPr>
          <w:rFonts w:hint="eastAsia" w:ascii="仿宋_GB2312" w:eastAsia="仿宋_GB2312"/>
          <w:color w:val="000000"/>
          <w:sz w:val="32"/>
          <w:szCs w:val="32"/>
          <w:u w:val="none"/>
          <w:lang w:val="en-US" w:eastAsia="zh-CN"/>
        </w:rPr>
        <w:t>1.8</w:t>
      </w:r>
      <w:r>
        <w:rPr>
          <w:rFonts w:hint="eastAsia" w:ascii="仿宋_GB2312" w:eastAsia="仿宋_GB2312"/>
          <w:color w:val="000000"/>
          <w:sz w:val="32"/>
          <w:szCs w:val="32"/>
          <w:u w:val="none"/>
        </w:rPr>
        <w:t>万元，其中：政府采购货物预算</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万元，政府采购工程预算</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万元，政府采购服务预算</w:t>
      </w:r>
      <w:r>
        <w:rPr>
          <w:rFonts w:hint="eastAsia" w:ascii="仿宋_GB2312" w:eastAsia="仿宋_GB2312"/>
          <w:color w:val="000000"/>
          <w:sz w:val="32"/>
          <w:szCs w:val="32"/>
          <w:u w:val="none"/>
          <w:lang w:val="en-US" w:eastAsia="zh-CN"/>
        </w:rPr>
        <w:t>1.8</w:t>
      </w:r>
      <w:r>
        <w:rPr>
          <w:rFonts w:hint="eastAsia" w:ascii="仿宋_GB2312" w:eastAsia="仿宋_GB2312"/>
          <w:color w:val="000000"/>
          <w:sz w:val="32"/>
          <w:szCs w:val="32"/>
          <w:u w:val="none"/>
        </w:rPr>
        <w:t>万元。</w:t>
      </w:r>
    </w:p>
    <w:p w14:paraId="453FB638">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二</w:t>
      </w:r>
      <w:r>
        <w:rPr>
          <w:rFonts w:hint="eastAsia" w:ascii="楷体_GB2312" w:eastAsia="楷体_GB2312"/>
          <w:color w:val="000000"/>
          <w:sz w:val="32"/>
          <w:szCs w:val="32"/>
          <w:u w:val="none"/>
        </w:rPr>
        <w:t>）政府购买服务预算说明</w:t>
      </w:r>
    </w:p>
    <w:p w14:paraId="0A9D0516">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auto"/>
          <w:sz w:val="32"/>
          <w:szCs w:val="32"/>
          <w:u w:val="none"/>
          <w:lang w:eastAsia="zh-CN"/>
        </w:rPr>
        <w:t>本单位2025年无政府购买服务预算。</w:t>
      </w:r>
    </w:p>
    <w:p w14:paraId="7722EAEF">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三</w:t>
      </w:r>
      <w:r>
        <w:rPr>
          <w:rFonts w:hint="eastAsia" w:ascii="楷体_GB2312" w:eastAsia="楷体_GB2312"/>
          <w:color w:val="000000"/>
          <w:sz w:val="32"/>
          <w:szCs w:val="32"/>
          <w:u w:val="none"/>
        </w:rPr>
        <w:t>）机关运行经费说明</w:t>
      </w:r>
    </w:p>
    <w:p w14:paraId="64D61C54">
      <w:pPr>
        <w:spacing w:line="560" w:lineRule="exact"/>
        <w:ind w:firstLine="640" w:firstLineChars="200"/>
        <w:rPr>
          <w:rFonts w:hint="default" w:ascii="仿宋_GB2312" w:eastAsia="仿宋_GB2312"/>
          <w:color w:val="000000"/>
          <w:sz w:val="32"/>
          <w:szCs w:val="32"/>
          <w:u w:val="none"/>
          <w:lang w:val="en-US" w:eastAsia="zh-CN"/>
        </w:rPr>
      </w:pPr>
      <w:r>
        <w:rPr>
          <w:rFonts w:hint="eastAsia" w:ascii="仿宋_GB2312" w:eastAsia="仿宋_GB2312"/>
          <w:color w:val="000000"/>
          <w:sz w:val="32"/>
          <w:szCs w:val="32"/>
          <w:u w:val="none"/>
          <w:lang w:val="en-US" w:eastAsia="zh-CN"/>
        </w:rPr>
        <w:t>本单位不在机关运行经费统计范围之内。</w:t>
      </w:r>
    </w:p>
    <w:p w14:paraId="1846D2C7">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四</w:t>
      </w:r>
      <w:r>
        <w:rPr>
          <w:rFonts w:hint="eastAsia" w:ascii="楷体_GB2312" w:eastAsia="楷体_GB2312"/>
          <w:color w:val="000000"/>
          <w:sz w:val="32"/>
          <w:szCs w:val="32"/>
          <w:u w:val="none"/>
        </w:rPr>
        <w:t>）项目支出绩效目标情况说明</w:t>
      </w:r>
    </w:p>
    <w:p w14:paraId="5F09087F">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w:t>
      </w:r>
      <w:r>
        <w:rPr>
          <w:rFonts w:hint="eastAsia" w:ascii="仿宋_GB2312" w:eastAsia="仿宋_GB2312"/>
          <w:color w:val="000000"/>
          <w:sz w:val="32"/>
          <w:szCs w:val="32"/>
          <w:u w:val="none"/>
          <w:lang w:eastAsia="zh-CN"/>
        </w:rPr>
        <w:t>本单位</w:t>
      </w:r>
      <w:r>
        <w:rPr>
          <w:rFonts w:hint="eastAsia" w:ascii="仿宋_GB2312" w:eastAsia="仿宋_GB2312"/>
          <w:color w:val="000000"/>
          <w:sz w:val="32"/>
          <w:szCs w:val="32"/>
          <w:u w:val="none"/>
        </w:rPr>
        <w:t>填报绩效目标的预算项目</w:t>
      </w:r>
      <w:r>
        <w:rPr>
          <w:rFonts w:hint="eastAsia" w:ascii="仿宋_GB2312" w:eastAsia="仿宋_GB2312"/>
          <w:color w:val="000000"/>
          <w:sz w:val="32"/>
          <w:szCs w:val="32"/>
          <w:u w:val="none"/>
          <w:lang w:val="en-US" w:eastAsia="zh-CN"/>
        </w:rPr>
        <w:t>5</w:t>
      </w:r>
      <w:r>
        <w:rPr>
          <w:rFonts w:hint="eastAsia" w:ascii="仿宋_GB2312" w:eastAsia="仿宋_GB2312"/>
          <w:color w:val="000000"/>
          <w:sz w:val="32"/>
          <w:szCs w:val="32"/>
          <w:u w:val="none"/>
        </w:rPr>
        <w:t>个，占本部门本年预算项目</w:t>
      </w:r>
      <w:r>
        <w:rPr>
          <w:rFonts w:hint="eastAsia" w:ascii="仿宋_GB2312" w:eastAsia="仿宋_GB2312"/>
          <w:color w:val="000000"/>
          <w:sz w:val="32"/>
          <w:szCs w:val="32"/>
          <w:u w:val="none"/>
          <w:lang w:val="en-US" w:eastAsia="zh-CN"/>
        </w:rPr>
        <w:t>5</w:t>
      </w:r>
      <w:r>
        <w:rPr>
          <w:rFonts w:hint="eastAsia" w:ascii="仿宋_GB2312" w:eastAsia="仿宋_GB2312"/>
          <w:color w:val="000000"/>
          <w:sz w:val="32"/>
          <w:szCs w:val="32"/>
          <w:u w:val="none"/>
        </w:rPr>
        <w:t>个的</w:t>
      </w:r>
      <w:r>
        <w:rPr>
          <w:rFonts w:hint="eastAsia" w:ascii="仿宋_GB2312" w:eastAsia="仿宋_GB2312"/>
          <w:color w:val="000000"/>
          <w:sz w:val="32"/>
          <w:szCs w:val="32"/>
          <w:u w:val="none"/>
          <w:lang w:val="en-US" w:eastAsia="zh-CN"/>
        </w:rPr>
        <w:t>100</w:t>
      </w:r>
      <w:r>
        <w:rPr>
          <w:rFonts w:hint="eastAsia" w:ascii="仿宋_GB2312" w:eastAsia="仿宋_GB2312"/>
          <w:color w:val="000000"/>
          <w:sz w:val="32"/>
          <w:szCs w:val="32"/>
          <w:u w:val="none"/>
        </w:rPr>
        <w:t>%。填报绩效目标的项目支出预算</w:t>
      </w:r>
      <w:r>
        <w:rPr>
          <w:rFonts w:hint="eastAsia" w:ascii="仿宋_GB2312" w:eastAsia="仿宋_GB2312"/>
          <w:color w:val="000000"/>
          <w:sz w:val="32"/>
          <w:szCs w:val="32"/>
          <w:u w:val="none"/>
          <w:lang w:val="en-US" w:eastAsia="zh-CN"/>
        </w:rPr>
        <w:t>11857.648</w:t>
      </w:r>
      <w:r>
        <w:rPr>
          <w:rFonts w:hint="eastAsia" w:ascii="仿宋_GB2312" w:eastAsia="仿宋_GB2312"/>
          <w:color w:val="000000"/>
          <w:sz w:val="32"/>
          <w:szCs w:val="32"/>
          <w:u w:val="none"/>
        </w:rPr>
        <w:t>万元，占本部门本年项目支出预算的</w:t>
      </w:r>
      <w:r>
        <w:rPr>
          <w:rFonts w:hint="eastAsia" w:ascii="仿宋_GB2312" w:eastAsia="仿宋_GB2312"/>
          <w:color w:val="000000"/>
          <w:sz w:val="32"/>
          <w:szCs w:val="32"/>
          <w:u w:val="none"/>
          <w:lang w:val="en-US" w:eastAsia="zh-CN"/>
        </w:rPr>
        <w:t>100</w:t>
      </w:r>
      <w:r>
        <w:rPr>
          <w:rFonts w:hint="eastAsia" w:ascii="仿宋_GB2312" w:eastAsia="仿宋_GB2312"/>
          <w:color w:val="000000"/>
          <w:sz w:val="32"/>
          <w:szCs w:val="32"/>
          <w:u w:val="none"/>
        </w:rPr>
        <w:t>%</w:t>
      </w:r>
      <w:r>
        <w:rPr>
          <w:rFonts w:hint="eastAsia" w:ascii="仿宋_GB2312" w:hAnsi="仿宋_GB2312" w:eastAsia="仿宋_GB2312" w:cs="仿宋_GB2312"/>
          <w:color w:val="000000"/>
          <w:sz w:val="32"/>
          <w:szCs w:val="32"/>
          <w:u w:val="none"/>
        </w:rPr>
        <w:t>。</w:t>
      </w:r>
    </w:p>
    <w:p w14:paraId="5B707451">
      <w:pPr>
        <w:spacing w:line="560" w:lineRule="exact"/>
        <w:ind w:firstLine="640" w:firstLineChars="200"/>
        <w:rPr>
          <w:rFonts w:hint="eastAsia" w:ascii="楷体_GB2312" w:eastAsia="楷体_GB2312" w:cs="Droid Sans"/>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五</w:t>
      </w:r>
      <w:r>
        <w:rPr>
          <w:rFonts w:hint="eastAsia" w:ascii="楷体_GB2312" w:eastAsia="楷体_GB2312"/>
          <w:color w:val="000000"/>
          <w:sz w:val="32"/>
          <w:szCs w:val="32"/>
          <w:u w:val="none"/>
        </w:rPr>
        <w:t>）</w:t>
      </w:r>
      <w:r>
        <w:rPr>
          <w:rFonts w:hint="eastAsia" w:ascii="楷体_GB2312" w:eastAsia="楷体_GB2312" w:cs="Droid Sans"/>
          <w:color w:val="000000"/>
          <w:sz w:val="32"/>
          <w:szCs w:val="32"/>
          <w:u w:val="none"/>
        </w:rPr>
        <w:t>重点行政事业性收费情况说明</w:t>
      </w:r>
    </w:p>
    <w:p w14:paraId="627E2917">
      <w:pPr>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lang w:val="en-US" w:eastAsia="zh-CN"/>
        </w:rPr>
        <w:t>本单位2025年无重点行政事业性收费。</w:t>
      </w:r>
    </w:p>
    <w:p w14:paraId="4B8F07FD">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六</w:t>
      </w:r>
      <w:r>
        <w:rPr>
          <w:rFonts w:hint="eastAsia" w:ascii="楷体_GB2312" w:eastAsia="楷体_GB2312"/>
          <w:color w:val="000000"/>
          <w:sz w:val="32"/>
          <w:szCs w:val="32"/>
          <w:u w:val="none"/>
        </w:rPr>
        <w:t>）国有资本经营预算财政拨款情况说明</w:t>
      </w:r>
    </w:p>
    <w:p w14:paraId="0FFDAF15">
      <w:pPr>
        <w:spacing w:line="560" w:lineRule="exact"/>
        <w:ind w:firstLine="640" w:firstLineChars="200"/>
        <w:rPr>
          <w:rFonts w:hint="eastAsia" w:ascii="仿宋_GB2312" w:eastAsia="仿宋_GB2312"/>
          <w:color w:val="000000"/>
          <w:sz w:val="32"/>
          <w:szCs w:val="32"/>
          <w:u w:val="none"/>
          <w:lang w:eastAsia="zh-CN"/>
        </w:rPr>
      </w:pPr>
      <w:r>
        <w:rPr>
          <w:rFonts w:hint="eastAsia" w:ascii="仿宋_GB2312" w:eastAsia="仿宋_GB2312"/>
          <w:color w:val="000000"/>
          <w:sz w:val="32"/>
          <w:szCs w:val="32"/>
          <w:u w:val="none"/>
        </w:rPr>
        <w:t>本</w:t>
      </w:r>
      <w:r>
        <w:rPr>
          <w:rFonts w:hint="eastAsia" w:ascii="仿宋_GB2312" w:eastAsia="仿宋_GB2312"/>
          <w:color w:val="000000"/>
          <w:sz w:val="32"/>
          <w:szCs w:val="32"/>
          <w:u w:val="none"/>
          <w:lang w:eastAsia="zh-CN"/>
        </w:rPr>
        <w:t>单位2025</w:t>
      </w:r>
      <w:r>
        <w:rPr>
          <w:rFonts w:hint="eastAsia" w:ascii="仿宋_GB2312" w:eastAsia="仿宋_GB2312"/>
          <w:color w:val="000000"/>
          <w:sz w:val="32"/>
          <w:szCs w:val="32"/>
          <w:u w:val="none"/>
        </w:rPr>
        <w:t>年无国有资本经营预算财政拨款安排的预</w:t>
      </w:r>
      <w:r>
        <w:rPr>
          <w:rFonts w:hint="eastAsia" w:ascii="仿宋_GB2312" w:eastAsia="仿宋_GB2312"/>
          <w:color w:val="000000"/>
          <w:sz w:val="32"/>
          <w:szCs w:val="32"/>
          <w:u w:val="none"/>
          <w:lang w:eastAsia="zh-CN"/>
        </w:rPr>
        <w:t>算。</w:t>
      </w:r>
    </w:p>
    <w:p w14:paraId="13B1ABF8">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七</w:t>
      </w:r>
      <w:r>
        <w:rPr>
          <w:rFonts w:hint="eastAsia" w:ascii="楷体_GB2312" w:eastAsia="楷体_GB2312"/>
          <w:color w:val="000000"/>
          <w:sz w:val="32"/>
          <w:szCs w:val="32"/>
          <w:u w:val="none"/>
        </w:rPr>
        <w:t>）国有资产占用情况说明</w:t>
      </w:r>
    </w:p>
    <w:p w14:paraId="042C3A79">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截至</w:t>
      </w:r>
      <w:r>
        <w:rPr>
          <w:rFonts w:hint="eastAsia" w:ascii="仿宋_GB2312" w:eastAsia="仿宋_GB2312"/>
          <w:color w:val="000000"/>
          <w:sz w:val="32"/>
          <w:szCs w:val="32"/>
          <w:highlight w:val="none"/>
          <w:u w:val="none"/>
          <w:lang w:eastAsia="zh-CN"/>
        </w:rPr>
        <w:t>2024</w:t>
      </w:r>
      <w:r>
        <w:rPr>
          <w:rFonts w:hint="eastAsia" w:ascii="仿宋_GB2312" w:eastAsia="仿宋_GB2312"/>
          <w:color w:val="000000"/>
          <w:sz w:val="32"/>
          <w:szCs w:val="32"/>
          <w:u w:val="none"/>
        </w:rPr>
        <w:t>年底，</w:t>
      </w:r>
      <w:r>
        <w:rPr>
          <w:rFonts w:hint="eastAsia" w:ascii="仿宋_GB2312" w:eastAsia="仿宋_GB2312"/>
          <w:color w:val="000000"/>
          <w:sz w:val="32"/>
          <w:szCs w:val="32"/>
          <w:u w:val="none"/>
          <w:lang w:eastAsia="zh-CN"/>
        </w:rPr>
        <w:t>本单位</w:t>
      </w:r>
      <w:r>
        <w:rPr>
          <w:rFonts w:hint="eastAsia" w:ascii="仿宋_GB2312" w:eastAsia="仿宋_GB2312"/>
          <w:color w:val="000000"/>
          <w:sz w:val="32"/>
          <w:szCs w:val="32"/>
          <w:u w:val="none"/>
        </w:rPr>
        <w:t>共有车辆</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台，共计</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万元；单位价值50万元以上的设备</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台（套）、共计</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val="en-US" w:eastAsia="zh-CN"/>
        </w:rPr>
        <w:t>2025年预算安排中，购置单位价值50万元以上的设备0台（套），共计0万元。</w:t>
      </w:r>
    </w:p>
    <w:p w14:paraId="223A86E9">
      <w:pPr>
        <w:spacing w:line="560" w:lineRule="exact"/>
        <w:ind w:firstLine="640" w:firstLineChars="200"/>
        <w:rPr>
          <w:rFonts w:hint="eastAsia" w:ascii="仿宋_GB2312" w:eastAsia="仿宋_GB2312"/>
          <w:color w:val="000000"/>
          <w:spacing w:val="-2"/>
          <w:sz w:val="32"/>
          <w:szCs w:val="32"/>
          <w:u w:val="none"/>
        </w:rPr>
      </w:pPr>
      <w:r>
        <w:rPr>
          <w:rFonts w:hint="eastAsia" w:ascii="黑体" w:eastAsia="黑体"/>
          <w:color w:val="000000"/>
          <w:sz w:val="32"/>
          <w:szCs w:val="32"/>
          <w:u w:val="none"/>
        </w:rPr>
        <w:t>六、名词解释</w:t>
      </w:r>
    </w:p>
    <w:p w14:paraId="32737D53">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基本支出：指为保障机构正常运转、完成日常工作任务而发生的人员支出和公用支出。</w:t>
      </w:r>
    </w:p>
    <w:p w14:paraId="1150095C">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项目支出：指在基本支出之外为完成特定行政任务或事业发展目标所发生的支出。</w:t>
      </w:r>
    </w:p>
    <w:p w14:paraId="1D60B70E">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“三公”经费财政拨款预算数：指本部门当年部门预算</w:t>
      </w:r>
      <w:r>
        <w:rPr>
          <w:rFonts w:hint="eastAsia" w:ascii="仿宋_GB2312" w:eastAsia="仿宋_GB2312"/>
          <w:color w:val="000000"/>
          <w:sz w:val="32"/>
          <w:szCs w:val="32"/>
          <w:u w:val="none"/>
          <w:lang w:eastAsia="zh-CN"/>
        </w:rPr>
        <w:t>中财政拨款</w:t>
      </w:r>
      <w:r>
        <w:rPr>
          <w:rFonts w:hint="eastAsia" w:ascii="仿宋_GB2312" w:eastAsia="仿宋_GB2312"/>
          <w:color w:val="000000"/>
          <w:sz w:val="32"/>
          <w:szCs w:val="32"/>
          <w:u w:val="none"/>
        </w:rPr>
        <w:t>安排的因公出国（境）费用、公务接待费、公务用车购置和运行维护费预算数。</w:t>
      </w:r>
    </w:p>
    <w:p w14:paraId="408713F5">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F1F07D">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政府采购：各级国家机关、事业单位和团体组织，使用财政性资金采购依法制定的集中采购目录以内的或者采购限额标准以上的货物、工程和服务的行为，是规范财政支出管理和强化预算约束的有效措施。</w:t>
      </w:r>
    </w:p>
    <w:p w14:paraId="101A9B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eastAsia="方正小标宋简体"/>
          <w:color w:val="000000"/>
          <w:sz w:val="36"/>
          <w:szCs w:val="36"/>
          <w:u w:val="none"/>
        </w:rPr>
      </w:pPr>
      <w:r>
        <w:rPr>
          <w:rFonts w:hint="eastAsia" w:ascii="仿宋_GB2312" w:eastAsia="仿宋_GB2312"/>
          <w:color w:val="000000"/>
          <w:sz w:val="32"/>
          <w:szCs w:val="32"/>
          <w:u w:val="none"/>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054DC22A">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方正小标宋简体" w:eastAsia="方正小标宋简体"/>
          <w:color w:val="000000"/>
          <w:sz w:val="36"/>
          <w:szCs w:val="36"/>
          <w:u w:val="none"/>
        </w:rPr>
      </w:pPr>
    </w:p>
    <w:p w14:paraId="6F61B041">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方正小标宋简体" w:eastAsia="方正小标宋简体"/>
          <w:color w:val="000000"/>
          <w:sz w:val="36"/>
          <w:szCs w:val="36"/>
          <w:u w:val="none"/>
        </w:rPr>
      </w:pPr>
      <w:r>
        <w:rPr>
          <w:rFonts w:hint="eastAsia" w:ascii="方正小标宋简体" w:eastAsia="方正小标宋简体"/>
          <w:color w:val="000000"/>
          <w:sz w:val="36"/>
          <w:szCs w:val="36"/>
          <w:u w:val="none"/>
        </w:rPr>
        <w:t xml:space="preserve">第二部分  </w:t>
      </w:r>
      <w:r>
        <w:rPr>
          <w:rFonts w:hint="eastAsia" w:ascii="方正小标宋简体" w:eastAsia="方正小标宋简体"/>
          <w:color w:val="000000"/>
          <w:sz w:val="36"/>
          <w:szCs w:val="36"/>
          <w:u w:val="none"/>
          <w:lang w:eastAsia="zh-CN"/>
        </w:rPr>
        <w:t>2025</w:t>
      </w:r>
      <w:r>
        <w:rPr>
          <w:rFonts w:hint="eastAsia" w:ascii="方正小标宋简体" w:eastAsia="方正小标宋简体"/>
          <w:color w:val="000000"/>
          <w:sz w:val="36"/>
          <w:szCs w:val="36"/>
          <w:u w:val="none"/>
        </w:rPr>
        <w:t>年度部门预算报表</w:t>
      </w:r>
    </w:p>
    <w:p w14:paraId="0AF839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rPr>
      </w:pPr>
    </w:p>
    <w:p w14:paraId="6E96FA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eastAsia="仿宋_GB2312"/>
          <w:sz w:val="32"/>
          <w:szCs w:val="32"/>
          <w:u w:val="none"/>
        </w:rPr>
        <w:t>附件：</w:t>
      </w:r>
      <w:r>
        <w:rPr>
          <w:rFonts w:hint="eastAsia" w:ascii="仿宋_GB2312" w:eastAsia="仿宋_GB2312"/>
          <w:sz w:val="32"/>
          <w:szCs w:val="32"/>
          <w:u w:val="none"/>
          <w:lang w:eastAsia="zh-CN"/>
        </w:rPr>
        <w:t>本</w:t>
      </w:r>
      <w:r>
        <w:rPr>
          <w:rFonts w:hint="eastAsia" w:ascii="仿宋_GB2312" w:eastAsia="仿宋_GB2312"/>
          <w:sz w:val="32"/>
          <w:szCs w:val="32"/>
          <w:u w:val="none"/>
        </w:rPr>
        <w:t>部门2025年度部门预算报表</w:t>
      </w:r>
    </w:p>
    <w:sectPr>
      <w:footerReference r:id="rId3" w:type="default"/>
      <w:footerReference r:id="rId4" w:type="even"/>
      <w:pgSz w:w="11906" w:h="16838"/>
      <w:pgMar w:top="1417" w:right="1800" w:bottom="1417" w:left="180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1F06D">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398830F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B00E6">
    <w:pPr>
      <w:pStyle w:val="4"/>
      <w:framePr w:wrap="around" w:vAnchor="text" w:hAnchor="margin" w:xAlign="center" w:y="1"/>
      <w:rPr>
        <w:rStyle w:val="11"/>
      </w:rPr>
    </w:pPr>
    <w:r>
      <w:fldChar w:fldCharType="begin"/>
    </w:r>
    <w:r>
      <w:rPr>
        <w:rStyle w:val="11"/>
      </w:rPr>
      <w:instrText xml:space="preserve">PAGE  </w:instrText>
    </w:r>
    <w:r>
      <w:fldChar w:fldCharType="end"/>
    </w:r>
  </w:p>
  <w:p w14:paraId="25D19AF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F35D4"/>
    <w:multiLevelType w:val="singleLevel"/>
    <w:tmpl w:val="EFEF35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0F6"/>
    <w:rsid w:val="00001878"/>
    <w:rsid w:val="000036E0"/>
    <w:rsid w:val="0002375B"/>
    <w:rsid w:val="00023E35"/>
    <w:rsid w:val="00031266"/>
    <w:rsid w:val="0005655B"/>
    <w:rsid w:val="0005738E"/>
    <w:rsid w:val="00060823"/>
    <w:rsid w:val="00070173"/>
    <w:rsid w:val="000734D9"/>
    <w:rsid w:val="0007475B"/>
    <w:rsid w:val="000800A4"/>
    <w:rsid w:val="000809CA"/>
    <w:rsid w:val="0009135C"/>
    <w:rsid w:val="000B3336"/>
    <w:rsid w:val="000B4954"/>
    <w:rsid w:val="000B572C"/>
    <w:rsid w:val="000C0E6C"/>
    <w:rsid w:val="000C7E53"/>
    <w:rsid w:val="000E4DD8"/>
    <w:rsid w:val="000F4F26"/>
    <w:rsid w:val="00113FDD"/>
    <w:rsid w:val="00127853"/>
    <w:rsid w:val="00137CD9"/>
    <w:rsid w:val="00142675"/>
    <w:rsid w:val="00150457"/>
    <w:rsid w:val="0015536F"/>
    <w:rsid w:val="00161116"/>
    <w:rsid w:val="0016240C"/>
    <w:rsid w:val="001820C6"/>
    <w:rsid w:val="00183C8F"/>
    <w:rsid w:val="001843E9"/>
    <w:rsid w:val="001918E2"/>
    <w:rsid w:val="001A00EB"/>
    <w:rsid w:val="001D0C7F"/>
    <w:rsid w:val="001D351F"/>
    <w:rsid w:val="001E08D3"/>
    <w:rsid w:val="001E39C7"/>
    <w:rsid w:val="001F7158"/>
    <w:rsid w:val="00200141"/>
    <w:rsid w:val="0020410B"/>
    <w:rsid w:val="0020455A"/>
    <w:rsid w:val="00204D7E"/>
    <w:rsid w:val="00206241"/>
    <w:rsid w:val="00212289"/>
    <w:rsid w:val="002134C7"/>
    <w:rsid w:val="0022131E"/>
    <w:rsid w:val="002235AC"/>
    <w:rsid w:val="0022489C"/>
    <w:rsid w:val="002256D5"/>
    <w:rsid w:val="00235213"/>
    <w:rsid w:val="00244581"/>
    <w:rsid w:val="00250B82"/>
    <w:rsid w:val="00251CC8"/>
    <w:rsid w:val="0026161F"/>
    <w:rsid w:val="00282A2C"/>
    <w:rsid w:val="00296A14"/>
    <w:rsid w:val="002A63F5"/>
    <w:rsid w:val="002A6B2A"/>
    <w:rsid w:val="002C7D7C"/>
    <w:rsid w:val="002D382F"/>
    <w:rsid w:val="002E0218"/>
    <w:rsid w:val="002E642A"/>
    <w:rsid w:val="002E6E7D"/>
    <w:rsid w:val="00310954"/>
    <w:rsid w:val="003230E0"/>
    <w:rsid w:val="00337C27"/>
    <w:rsid w:val="00344934"/>
    <w:rsid w:val="00353E2F"/>
    <w:rsid w:val="0035697B"/>
    <w:rsid w:val="003730A0"/>
    <w:rsid w:val="0038347B"/>
    <w:rsid w:val="00384446"/>
    <w:rsid w:val="00390D93"/>
    <w:rsid w:val="003A6C1C"/>
    <w:rsid w:val="003B4FCA"/>
    <w:rsid w:val="003C5DDE"/>
    <w:rsid w:val="003D0C58"/>
    <w:rsid w:val="003D4D02"/>
    <w:rsid w:val="003D7D1B"/>
    <w:rsid w:val="00410301"/>
    <w:rsid w:val="00423E55"/>
    <w:rsid w:val="0044291A"/>
    <w:rsid w:val="00456D39"/>
    <w:rsid w:val="00461091"/>
    <w:rsid w:val="0046783F"/>
    <w:rsid w:val="004720C9"/>
    <w:rsid w:val="00484B0C"/>
    <w:rsid w:val="00487613"/>
    <w:rsid w:val="004A1E47"/>
    <w:rsid w:val="004A29AF"/>
    <w:rsid w:val="004C55EE"/>
    <w:rsid w:val="0051001C"/>
    <w:rsid w:val="00512F41"/>
    <w:rsid w:val="00530C8C"/>
    <w:rsid w:val="00531453"/>
    <w:rsid w:val="00533D1D"/>
    <w:rsid w:val="00546229"/>
    <w:rsid w:val="00555C0E"/>
    <w:rsid w:val="0056026D"/>
    <w:rsid w:val="00561446"/>
    <w:rsid w:val="00562B6C"/>
    <w:rsid w:val="00565F70"/>
    <w:rsid w:val="005915F5"/>
    <w:rsid w:val="005952A2"/>
    <w:rsid w:val="005969F1"/>
    <w:rsid w:val="005A239F"/>
    <w:rsid w:val="005A6556"/>
    <w:rsid w:val="005A7930"/>
    <w:rsid w:val="005B1F0A"/>
    <w:rsid w:val="005E442E"/>
    <w:rsid w:val="005E6868"/>
    <w:rsid w:val="00606227"/>
    <w:rsid w:val="00622EAF"/>
    <w:rsid w:val="006300E4"/>
    <w:rsid w:val="00636515"/>
    <w:rsid w:val="00637115"/>
    <w:rsid w:val="006515EF"/>
    <w:rsid w:val="0067209A"/>
    <w:rsid w:val="0067391A"/>
    <w:rsid w:val="00675A84"/>
    <w:rsid w:val="006A335C"/>
    <w:rsid w:val="006A52FC"/>
    <w:rsid w:val="006B4A75"/>
    <w:rsid w:val="006C08F0"/>
    <w:rsid w:val="006C4756"/>
    <w:rsid w:val="006C6E3A"/>
    <w:rsid w:val="006D2CF2"/>
    <w:rsid w:val="006E12B1"/>
    <w:rsid w:val="00720F79"/>
    <w:rsid w:val="0074586A"/>
    <w:rsid w:val="007460DA"/>
    <w:rsid w:val="00753AC4"/>
    <w:rsid w:val="0076274C"/>
    <w:rsid w:val="00777368"/>
    <w:rsid w:val="00795C6D"/>
    <w:rsid w:val="00796E70"/>
    <w:rsid w:val="00797C6B"/>
    <w:rsid w:val="007F1D22"/>
    <w:rsid w:val="007F7815"/>
    <w:rsid w:val="008353A9"/>
    <w:rsid w:val="00867B06"/>
    <w:rsid w:val="00881E59"/>
    <w:rsid w:val="008C0AFA"/>
    <w:rsid w:val="008E6CF0"/>
    <w:rsid w:val="00913FD1"/>
    <w:rsid w:val="009229FF"/>
    <w:rsid w:val="009251E1"/>
    <w:rsid w:val="009316CE"/>
    <w:rsid w:val="00931B9E"/>
    <w:rsid w:val="009337A1"/>
    <w:rsid w:val="009348F8"/>
    <w:rsid w:val="00946A66"/>
    <w:rsid w:val="00947450"/>
    <w:rsid w:val="0094781C"/>
    <w:rsid w:val="009653D0"/>
    <w:rsid w:val="00966DC1"/>
    <w:rsid w:val="009729DB"/>
    <w:rsid w:val="009729F3"/>
    <w:rsid w:val="009761BA"/>
    <w:rsid w:val="00982CC9"/>
    <w:rsid w:val="00985A5D"/>
    <w:rsid w:val="00992012"/>
    <w:rsid w:val="009B51C1"/>
    <w:rsid w:val="009B70DA"/>
    <w:rsid w:val="009B786F"/>
    <w:rsid w:val="009C633E"/>
    <w:rsid w:val="009D1C73"/>
    <w:rsid w:val="009F308B"/>
    <w:rsid w:val="00A0107F"/>
    <w:rsid w:val="00A041B5"/>
    <w:rsid w:val="00A1236C"/>
    <w:rsid w:val="00A13718"/>
    <w:rsid w:val="00A14D62"/>
    <w:rsid w:val="00A34B4D"/>
    <w:rsid w:val="00A354F6"/>
    <w:rsid w:val="00A5592F"/>
    <w:rsid w:val="00A63760"/>
    <w:rsid w:val="00A708BE"/>
    <w:rsid w:val="00A92243"/>
    <w:rsid w:val="00A950DC"/>
    <w:rsid w:val="00AA37BC"/>
    <w:rsid w:val="00AB0533"/>
    <w:rsid w:val="00AE762F"/>
    <w:rsid w:val="00B2071B"/>
    <w:rsid w:val="00B257BD"/>
    <w:rsid w:val="00B61B70"/>
    <w:rsid w:val="00B73947"/>
    <w:rsid w:val="00B73A71"/>
    <w:rsid w:val="00B83416"/>
    <w:rsid w:val="00B845B4"/>
    <w:rsid w:val="00B84751"/>
    <w:rsid w:val="00B848FA"/>
    <w:rsid w:val="00BC09E5"/>
    <w:rsid w:val="00BC7391"/>
    <w:rsid w:val="00BC7E9E"/>
    <w:rsid w:val="00BD17C9"/>
    <w:rsid w:val="00BE5A50"/>
    <w:rsid w:val="00BE6D87"/>
    <w:rsid w:val="00BF3EE8"/>
    <w:rsid w:val="00C12EAD"/>
    <w:rsid w:val="00C140F6"/>
    <w:rsid w:val="00C158FA"/>
    <w:rsid w:val="00C23D39"/>
    <w:rsid w:val="00C431A4"/>
    <w:rsid w:val="00C52BC8"/>
    <w:rsid w:val="00C5407C"/>
    <w:rsid w:val="00C557E9"/>
    <w:rsid w:val="00C713E4"/>
    <w:rsid w:val="00C93C35"/>
    <w:rsid w:val="00C94B50"/>
    <w:rsid w:val="00CB5AA2"/>
    <w:rsid w:val="00CC1030"/>
    <w:rsid w:val="00CC19B8"/>
    <w:rsid w:val="00CC3316"/>
    <w:rsid w:val="00CD7167"/>
    <w:rsid w:val="00D00B89"/>
    <w:rsid w:val="00D05EA0"/>
    <w:rsid w:val="00D069FB"/>
    <w:rsid w:val="00D122AE"/>
    <w:rsid w:val="00D238DC"/>
    <w:rsid w:val="00D258CA"/>
    <w:rsid w:val="00D55FD7"/>
    <w:rsid w:val="00D647A3"/>
    <w:rsid w:val="00D70067"/>
    <w:rsid w:val="00DB0E4F"/>
    <w:rsid w:val="00DB2D0C"/>
    <w:rsid w:val="00DC6BEE"/>
    <w:rsid w:val="00DF0A56"/>
    <w:rsid w:val="00DF5741"/>
    <w:rsid w:val="00E061B0"/>
    <w:rsid w:val="00E16A12"/>
    <w:rsid w:val="00E23AF0"/>
    <w:rsid w:val="00E25E9B"/>
    <w:rsid w:val="00E26877"/>
    <w:rsid w:val="00E31936"/>
    <w:rsid w:val="00E33724"/>
    <w:rsid w:val="00E43ADC"/>
    <w:rsid w:val="00E51D16"/>
    <w:rsid w:val="00E76809"/>
    <w:rsid w:val="00E8373E"/>
    <w:rsid w:val="00E84DFC"/>
    <w:rsid w:val="00E85514"/>
    <w:rsid w:val="00E86748"/>
    <w:rsid w:val="00E92766"/>
    <w:rsid w:val="00E92992"/>
    <w:rsid w:val="00EF61B6"/>
    <w:rsid w:val="00F02071"/>
    <w:rsid w:val="00F119E1"/>
    <w:rsid w:val="00F22572"/>
    <w:rsid w:val="00F420F6"/>
    <w:rsid w:val="00F57CF2"/>
    <w:rsid w:val="00F60D73"/>
    <w:rsid w:val="00F66D28"/>
    <w:rsid w:val="00F7330B"/>
    <w:rsid w:val="00F84181"/>
    <w:rsid w:val="00FA5F24"/>
    <w:rsid w:val="00FB4B6D"/>
    <w:rsid w:val="00FB75CC"/>
    <w:rsid w:val="00FE5A9E"/>
    <w:rsid w:val="00FF413C"/>
    <w:rsid w:val="00FF7BF5"/>
    <w:rsid w:val="02A56F30"/>
    <w:rsid w:val="03483A55"/>
    <w:rsid w:val="037B6A44"/>
    <w:rsid w:val="040B197A"/>
    <w:rsid w:val="06A65322"/>
    <w:rsid w:val="06D74AC1"/>
    <w:rsid w:val="06DC05BD"/>
    <w:rsid w:val="073758A7"/>
    <w:rsid w:val="079622AF"/>
    <w:rsid w:val="08547ACE"/>
    <w:rsid w:val="08CF1929"/>
    <w:rsid w:val="099A3C3B"/>
    <w:rsid w:val="0A51238F"/>
    <w:rsid w:val="0A9D3C35"/>
    <w:rsid w:val="0AE961B3"/>
    <w:rsid w:val="0AEF6924"/>
    <w:rsid w:val="0AF96A6C"/>
    <w:rsid w:val="0B3C1160"/>
    <w:rsid w:val="0B554183"/>
    <w:rsid w:val="0BDD59FD"/>
    <w:rsid w:val="0C0B25A0"/>
    <w:rsid w:val="0CAF37AC"/>
    <w:rsid w:val="0E5E23A3"/>
    <w:rsid w:val="0E8C7986"/>
    <w:rsid w:val="0F5266E9"/>
    <w:rsid w:val="0FAF4B86"/>
    <w:rsid w:val="10DA0F49"/>
    <w:rsid w:val="112C5753"/>
    <w:rsid w:val="11366B3D"/>
    <w:rsid w:val="11920E14"/>
    <w:rsid w:val="12596E6D"/>
    <w:rsid w:val="125A432E"/>
    <w:rsid w:val="12E93130"/>
    <w:rsid w:val="13617F18"/>
    <w:rsid w:val="13AD57ED"/>
    <w:rsid w:val="13C85079"/>
    <w:rsid w:val="14074347"/>
    <w:rsid w:val="147866E0"/>
    <w:rsid w:val="15650981"/>
    <w:rsid w:val="1A903841"/>
    <w:rsid w:val="1B33615B"/>
    <w:rsid w:val="1CE61A49"/>
    <w:rsid w:val="1D7D12BA"/>
    <w:rsid w:val="1E36531C"/>
    <w:rsid w:val="1EF21C49"/>
    <w:rsid w:val="1EFB0383"/>
    <w:rsid w:val="1F035867"/>
    <w:rsid w:val="1F382D02"/>
    <w:rsid w:val="1F647013"/>
    <w:rsid w:val="1FBC7572"/>
    <w:rsid w:val="20E94C70"/>
    <w:rsid w:val="214F39FA"/>
    <w:rsid w:val="21BC7DB6"/>
    <w:rsid w:val="23AC32A3"/>
    <w:rsid w:val="23B3000B"/>
    <w:rsid w:val="24357675"/>
    <w:rsid w:val="24372DBE"/>
    <w:rsid w:val="25436FB7"/>
    <w:rsid w:val="260A1A75"/>
    <w:rsid w:val="273F036F"/>
    <w:rsid w:val="2757402A"/>
    <w:rsid w:val="286921A0"/>
    <w:rsid w:val="288A7AA4"/>
    <w:rsid w:val="28A02245"/>
    <w:rsid w:val="28BE600D"/>
    <w:rsid w:val="2A9B42E1"/>
    <w:rsid w:val="2BB26468"/>
    <w:rsid w:val="2BE240CC"/>
    <w:rsid w:val="2CA735FD"/>
    <w:rsid w:val="2CDD6EE9"/>
    <w:rsid w:val="2E01156F"/>
    <w:rsid w:val="2E3D3F55"/>
    <w:rsid w:val="2E8B2F8D"/>
    <w:rsid w:val="2ECD3CBA"/>
    <w:rsid w:val="2EEF7261"/>
    <w:rsid w:val="2F717A7A"/>
    <w:rsid w:val="30ED79B5"/>
    <w:rsid w:val="31316132"/>
    <w:rsid w:val="31A975C2"/>
    <w:rsid w:val="33060C16"/>
    <w:rsid w:val="33F30779"/>
    <w:rsid w:val="348539AB"/>
    <w:rsid w:val="363123D1"/>
    <w:rsid w:val="363516F7"/>
    <w:rsid w:val="364E0300"/>
    <w:rsid w:val="36AE66BD"/>
    <w:rsid w:val="3750664B"/>
    <w:rsid w:val="3840173E"/>
    <w:rsid w:val="3B8B4A60"/>
    <w:rsid w:val="3BF513A0"/>
    <w:rsid w:val="3BFB6814"/>
    <w:rsid w:val="3C5C0D8E"/>
    <w:rsid w:val="3D390909"/>
    <w:rsid w:val="3D7D588A"/>
    <w:rsid w:val="3D9038B7"/>
    <w:rsid w:val="3DB30842"/>
    <w:rsid w:val="3DC35453"/>
    <w:rsid w:val="3DEC164B"/>
    <w:rsid w:val="3E1C1991"/>
    <w:rsid w:val="3EB54E21"/>
    <w:rsid w:val="3ED56E8D"/>
    <w:rsid w:val="3ED86585"/>
    <w:rsid w:val="402B4162"/>
    <w:rsid w:val="40F23B03"/>
    <w:rsid w:val="4142696F"/>
    <w:rsid w:val="414F53CD"/>
    <w:rsid w:val="41FC407A"/>
    <w:rsid w:val="42B57E37"/>
    <w:rsid w:val="42CF7A68"/>
    <w:rsid w:val="43B96880"/>
    <w:rsid w:val="43C960ED"/>
    <w:rsid w:val="448E4E88"/>
    <w:rsid w:val="44A8745B"/>
    <w:rsid w:val="452A68CA"/>
    <w:rsid w:val="456955F3"/>
    <w:rsid w:val="458E630A"/>
    <w:rsid w:val="45D02C99"/>
    <w:rsid w:val="46182F77"/>
    <w:rsid w:val="46A94F75"/>
    <w:rsid w:val="48007F0D"/>
    <w:rsid w:val="48691CC5"/>
    <w:rsid w:val="488A236C"/>
    <w:rsid w:val="48A8775E"/>
    <w:rsid w:val="48B44C67"/>
    <w:rsid w:val="4A3507DE"/>
    <w:rsid w:val="4A4D76C0"/>
    <w:rsid w:val="4AE74CE8"/>
    <w:rsid w:val="4B614E3C"/>
    <w:rsid w:val="4D2827F8"/>
    <w:rsid w:val="4D6D5F09"/>
    <w:rsid w:val="4E5A764A"/>
    <w:rsid w:val="50235752"/>
    <w:rsid w:val="5078561B"/>
    <w:rsid w:val="50882692"/>
    <w:rsid w:val="5548746C"/>
    <w:rsid w:val="55AD5DFB"/>
    <w:rsid w:val="57750CA5"/>
    <w:rsid w:val="58030F83"/>
    <w:rsid w:val="58334DE0"/>
    <w:rsid w:val="583B6793"/>
    <w:rsid w:val="588468C8"/>
    <w:rsid w:val="58B90405"/>
    <w:rsid w:val="58C3328B"/>
    <w:rsid w:val="58F95271"/>
    <w:rsid w:val="5AF5582E"/>
    <w:rsid w:val="5AFA7A51"/>
    <w:rsid w:val="5C4F4647"/>
    <w:rsid w:val="5D0E212F"/>
    <w:rsid w:val="5E624A60"/>
    <w:rsid w:val="5FAA3D1F"/>
    <w:rsid w:val="62297BC8"/>
    <w:rsid w:val="632F49D2"/>
    <w:rsid w:val="635E20E2"/>
    <w:rsid w:val="641B0C53"/>
    <w:rsid w:val="64310804"/>
    <w:rsid w:val="64A03980"/>
    <w:rsid w:val="65A72631"/>
    <w:rsid w:val="662C59EF"/>
    <w:rsid w:val="68297BEF"/>
    <w:rsid w:val="686E3E68"/>
    <w:rsid w:val="68E76006"/>
    <w:rsid w:val="6A1A2CA4"/>
    <w:rsid w:val="6A9B5DEF"/>
    <w:rsid w:val="6B2754D7"/>
    <w:rsid w:val="6C5D7B32"/>
    <w:rsid w:val="6D315BEC"/>
    <w:rsid w:val="6E3928DC"/>
    <w:rsid w:val="6F076F1A"/>
    <w:rsid w:val="71697A56"/>
    <w:rsid w:val="7230530C"/>
    <w:rsid w:val="74200106"/>
    <w:rsid w:val="74A17ECF"/>
    <w:rsid w:val="751A1C0B"/>
    <w:rsid w:val="755A3843"/>
    <w:rsid w:val="75A067C3"/>
    <w:rsid w:val="76580F51"/>
    <w:rsid w:val="76AC010A"/>
    <w:rsid w:val="77F02345"/>
    <w:rsid w:val="7835672E"/>
    <w:rsid w:val="78A53DFF"/>
    <w:rsid w:val="7AD75A04"/>
    <w:rsid w:val="7B484C64"/>
    <w:rsid w:val="7B6E79F4"/>
    <w:rsid w:val="7BB375AC"/>
    <w:rsid w:val="7C0466DE"/>
    <w:rsid w:val="7C50562D"/>
    <w:rsid w:val="7C925E49"/>
    <w:rsid w:val="7D1C5277"/>
    <w:rsid w:val="7E0E3C77"/>
    <w:rsid w:val="7E56353F"/>
    <w:rsid w:val="7E6C6A9D"/>
    <w:rsid w:val="7F023C22"/>
    <w:rsid w:val="7FAF2D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index 9"/>
    <w:basedOn w:val="1"/>
    <w:next w:val="1"/>
    <w:unhideWhenUsed/>
    <w:qFormat/>
    <w:uiPriority w:val="99"/>
    <w:pPr>
      <w:ind w:left="1600" w:leftChars="1600"/>
    </w:p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customStyle="1" w:styleId="12">
    <w:name w:val="页眉 Char"/>
    <w:link w:val="5"/>
    <w:qFormat/>
    <w:uiPriority w:val="0"/>
    <w:rPr>
      <w:kern w:val="2"/>
      <w:sz w:val="18"/>
      <w:szCs w:val="18"/>
    </w:rPr>
  </w:style>
  <w:style w:type="character" w:customStyle="1" w:styleId="13">
    <w:name w:val="批注框文本 Char"/>
    <w:link w:val="3"/>
    <w:uiPriority w:val="0"/>
    <w:rPr>
      <w:kern w:val="2"/>
      <w:sz w:val="18"/>
      <w:szCs w:val="18"/>
    </w:rPr>
  </w:style>
  <w:style w:type="character" w:customStyle="1" w:styleId="14">
    <w:name w:val="页脚 Char"/>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123</Company>
  <Pages>8</Pages>
  <Words>2922</Words>
  <Characters>3253</Characters>
  <Lines>15</Lines>
  <Paragraphs>4</Paragraphs>
  <TotalTime>2</TotalTime>
  <ScaleCrop>false</ScaleCrop>
  <LinksUpToDate>false</LinksUpToDate>
  <CharactersWithSpaces>3268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2016-11-24T08:37:00Z</dcterms:created>
  <dc:creator>唐立新</dc:creator>
  <cp:lastModifiedBy>爆米花</cp:lastModifiedBy>
  <cp:lastPrinted>2025-01-23T03:23:00Z</cp:lastPrinted>
  <dcterms:modified xsi:type="dcterms:W3CDTF">2025-03-07T06:36:00Z</dcterms:modified>
  <dc:title>×××××2016年</dc:title>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0EBB4239900C42D68D36A8ADDB0B8915_13</vt:lpwstr>
  </property>
  <property fmtid="{D5CDD505-2E9C-101B-9397-08002B2CF9AE}" pid="4" name="KSOTemplateDocerSaveRecord">
    <vt:lpwstr>eyJoZGlkIjoiMGMwNDg1MDNmYzZjNjFiZDk1NmRjYjQzOTIyYmQyYWMiLCJ1c2VySWQiOiI3NjgxNzA0MDQifQ==</vt:lpwstr>
  </property>
</Properties>
</file>