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highlight w:val="none"/>
          <w:lang w:val="en-US" w:eastAsia="zh-CN"/>
        </w:rPr>
        <w:t>北京市密云区大城子镇人民政府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highlight w:val="none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highlight w:val="none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highlight w:val="none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highlight w:val="none"/>
        </w:rPr>
        <w:t>级预算调整方案的报告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——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日在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大城子镇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第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第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七次会议上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eastAsia="仿宋_GB2312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大城子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镇人民政府委托，</w:t>
      </w:r>
      <w:r>
        <w:rPr>
          <w:rFonts w:eastAsia="仿宋_GB2312"/>
          <w:sz w:val="32"/>
          <w:szCs w:val="32"/>
          <w:highlight w:val="none"/>
        </w:rPr>
        <w:t>根据《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中</w:t>
      </w:r>
      <w:bookmarkStart w:id="0" w:name="_GoBack"/>
      <w:bookmarkEnd w:id="0"/>
      <w:r>
        <w:rPr>
          <w:rFonts w:hint="eastAsia" w:eastAsia="仿宋_GB2312"/>
          <w:sz w:val="32"/>
          <w:szCs w:val="32"/>
          <w:highlight w:val="none"/>
          <w:lang w:val="en-US" w:eastAsia="zh-CN"/>
        </w:rPr>
        <w:t>华人民共和国</w:t>
      </w:r>
      <w:r>
        <w:rPr>
          <w:rFonts w:eastAsia="仿宋_GB2312"/>
          <w:sz w:val="32"/>
          <w:szCs w:val="32"/>
          <w:highlight w:val="none"/>
        </w:rPr>
        <w:t>预算法》有关规定，现提出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镇</w:t>
      </w:r>
      <w:r>
        <w:rPr>
          <w:rFonts w:eastAsia="仿宋_GB2312"/>
          <w:sz w:val="32"/>
          <w:szCs w:val="32"/>
          <w:highlight w:val="none"/>
        </w:rPr>
        <w:t>级预算调整方案，提请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镇</w:t>
      </w:r>
      <w:r>
        <w:rPr>
          <w:rFonts w:eastAsia="仿宋_GB2312"/>
          <w:sz w:val="32"/>
          <w:szCs w:val="32"/>
          <w:highlight w:val="none"/>
        </w:rPr>
        <w:t>人大审议和批准。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一、2023年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一般公共预算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收入调整情况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2023年,我镇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财政收入完成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3028.75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财政收入完成预算数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2353万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128.72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778.64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增长34.6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税收收入完成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3005.26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万元，完成预算数的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128.87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同比增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789.04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增长35.6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%；非税收入完成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23.49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万元，同比减少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下降30.69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预算法》及《北京市密云区预算审查监督办法》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关于预算调整的有关规定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，综合新增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财政收支过程中遇到实际问题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，收支规模发生变化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，故需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级一般公共预算进行调整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级一般公共预算总收入由年初预算的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5599.74万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6453.19万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853.45万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，主要调整镇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具体调整情况如下：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预算收入由年初预算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2353万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3028.75万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675.75万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是由于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我镇持续优化营商环境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加大了财源建设工作力度，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财政收入稳定增长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2.上级返还性收入由年初预算的725.43万元，调整为901.53万元，增加176.1万元，是由于我镇超额完成财政收入，区财源建设考核增加奖励。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区对镇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转移支付年初预算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2521.31万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2522.91万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1.6万元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为财政拨付了社区公益事业金的剩余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二、2023年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一般公共预算总支出调整情况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一般公共预算支出由年初预算的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5599.74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5863.39万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增加263.65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，加上解支出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589.8万元，本年预算支出共计6453.19万元。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此外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年初预算执行过程中，有部分项目及预算支出科目进行了调剂，现一并作出调整。调整后，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2023年镇本级一般公共预算收支平衡。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各位代表，我们将在镇党委的正确领导下，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践行初心、担当使命，高效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发挥财政职能作用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，切实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提高资金使用效率，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充分挖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掘资金内在动能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，积极组织财政收入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不断提升参与经济社会发展的能力，着力优化营商环境，实施精准招商，招大引强，合理控制各项支出，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为谱写现代化建设密云篇章作出积极贡献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640" w:firstLineChars="200"/>
        <w:rPr>
          <w:rFonts w:hint="default" w:eastAsia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OTYyMmNmNjYyYzQ3NjZiY2QxOTUxZTg1Nzg2NTEifQ=="/>
  </w:docVars>
  <w:rsids>
    <w:rsidRoot w:val="FFFEFD9A"/>
    <w:rsid w:val="05861EBF"/>
    <w:rsid w:val="05870510"/>
    <w:rsid w:val="1E4E6054"/>
    <w:rsid w:val="202C3686"/>
    <w:rsid w:val="38AB2193"/>
    <w:rsid w:val="406F13E5"/>
    <w:rsid w:val="46716CCF"/>
    <w:rsid w:val="4A56113A"/>
    <w:rsid w:val="4B2A2983"/>
    <w:rsid w:val="58B57CAD"/>
    <w:rsid w:val="7BFC2087"/>
    <w:rsid w:val="7BFF20B8"/>
    <w:rsid w:val="7FBD1A24"/>
    <w:rsid w:val="9F3C7C12"/>
    <w:rsid w:val="9FFCAF21"/>
    <w:rsid w:val="D7FD4DF4"/>
    <w:rsid w:val="F2CEF0F2"/>
    <w:rsid w:val="F9B962B9"/>
    <w:rsid w:val="FFFEFD9A"/>
    <w:rsid w:val="FFFFA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2"/>
    </w:pPr>
    <w:rPr>
      <w:rFonts w:ascii="仿宋_GB2312" w:hAnsi="仿宋_GB2312" w:eastAsia="仿宋_GB2312" w:cs="仿宋_GB2312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9"/>
    <w:basedOn w:val="1"/>
    <w:next w:val="1"/>
    <w:autoRedefine/>
    <w:unhideWhenUsed/>
    <w:qFormat/>
    <w:uiPriority w:val="99"/>
    <w:pPr>
      <w:spacing w:line="560" w:lineRule="exact"/>
      <w:ind w:firstLine="640" w:firstLineChars="200"/>
    </w:pPr>
    <w:rPr>
      <w:rFonts w:ascii="仿宋_GB2312" w:hAnsi="黑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2024-01-08T07:11:00Z</dcterms:created>
  <dc:creator>江卓殊</dc:creator>
  <cp:lastModifiedBy>恩姣</cp:lastModifiedBy>
  <cp:lastPrinted>2024-01-18T00:42:00Z</cp:lastPrinted>
  <dcterms:modified xsi:type="dcterms:W3CDTF">2024-01-31T06:05:17Z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1E13B25402964BB68A361DF3CAEC619A_13</vt:lpwstr>
  </property>
</Properties>
</file>