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2"/>
          <w:szCs w:val="32"/>
        </w:rPr>
      </w:pPr>
      <w:bookmarkStart w:id="1" w:name="_GoBack"/>
      <w:bookmarkEnd w:id="1"/>
      <w:r>
        <w:rPr>
          <w:rFonts w:hint="eastAsia" w:ascii="黑体" w:hAnsi="黑体" w:eastAsia="黑体"/>
          <w:sz w:val="32"/>
        </w:rPr>
        <w:t>密财发〔2020〕66号附件</w:t>
      </w: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52"/>
          <w:szCs w:val="52"/>
        </w:rPr>
      </w:pPr>
      <w:r>
        <w:rPr>
          <w:rFonts w:hint="eastAsia" w:ascii="黑体" w:eastAsia="黑体"/>
          <w:sz w:val="72"/>
          <w:szCs w:val="72"/>
        </w:rPr>
        <w:t>2019年度部门决算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Lines="10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9</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Lines="50"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pPr>
        <w:tabs>
          <w:tab w:val="center" w:pos="6979"/>
        </w:tabs>
        <w:spacing w:beforeLines="50"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Lines="50"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32"/>
          <w:szCs w:val="32"/>
        </w:rPr>
      </w:pPr>
    </w:p>
    <w:p>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w:t>
      </w:r>
      <w:r>
        <w:rPr>
          <w:rFonts w:ascii="宋体" w:hAnsi="宋体" w:cs="宋体"/>
          <w:b/>
          <w:bCs/>
          <w:spacing w:val="40"/>
          <w:kern w:val="0"/>
          <w:sz w:val="44"/>
          <w:szCs w:val="44"/>
        </w:rPr>
        <w:t>9</w:t>
      </w:r>
      <w:r>
        <w:rPr>
          <w:rFonts w:hint="eastAsia" w:ascii="宋体" w:hAnsi="宋体" w:cs="宋体"/>
          <w:b/>
          <w:bCs/>
          <w:spacing w:val="40"/>
          <w:kern w:val="0"/>
          <w:sz w:val="44"/>
          <w:szCs w:val="44"/>
        </w:rPr>
        <w:t>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sz w:val="20"/>
          <w:lang w:eastAsia="zh-CN"/>
        </w:rPr>
        <w:t>北京市密云区工商业联合会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8"/>
        <w:tblW w:w="1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443"/>
        <w:gridCol w:w="466"/>
        <w:gridCol w:w="1438"/>
        <w:gridCol w:w="887"/>
        <w:gridCol w:w="814"/>
        <w:gridCol w:w="639"/>
        <w:gridCol w:w="1274"/>
        <w:gridCol w:w="313"/>
        <w:gridCol w:w="1703"/>
        <w:gridCol w:w="1519"/>
        <w:gridCol w:w="304"/>
        <w:gridCol w:w="781"/>
        <w:gridCol w:w="923"/>
        <w:gridCol w:w="151"/>
        <w:gridCol w:w="1650"/>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3614"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166.51</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212.69</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top"/>
          </w:tcPr>
          <w:p>
            <w:pPr>
              <w:jc w:val="center"/>
              <w:rPr>
                <w:rFonts w:hint="eastAsia" w:eastAsia="宋体"/>
                <w:sz w:val="18"/>
                <w:szCs w:val="18"/>
                <w:lang w:val="en-US" w:eastAsia="zh-CN"/>
              </w:rPr>
            </w:pPr>
            <w:r>
              <w:rPr>
                <w:rFonts w:hint="eastAsia"/>
                <w:sz w:val="18"/>
                <w:szCs w:val="18"/>
                <w:lang w:val="en-US" w:eastAsia="zh-CN"/>
              </w:rPr>
              <w:t>163.85</w:t>
            </w:r>
          </w:p>
        </w:tc>
        <w:tc>
          <w:tcPr>
            <w:tcW w:w="1837" w:type="dxa"/>
            <w:gridSpan w:val="3"/>
            <w:tcBorders>
              <w:top w:val="nil"/>
              <w:left w:val="nil"/>
              <w:bottom w:val="single" w:color="auto" w:sz="4" w:space="0"/>
              <w:right w:val="single" w:color="auto" w:sz="4" w:space="0"/>
            </w:tcBorders>
            <w:vAlign w:val="top"/>
          </w:tcPr>
          <w:p>
            <w:pPr>
              <w:jc w:val="center"/>
              <w:rPr>
                <w:rFonts w:hint="eastAsia" w:eastAsia="宋体"/>
                <w:sz w:val="18"/>
                <w:szCs w:val="18"/>
                <w:lang w:val="en-US" w:eastAsia="zh-CN"/>
              </w:rPr>
            </w:pPr>
            <w:r>
              <w:rPr>
                <w:rFonts w:hint="eastAsia"/>
                <w:sz w:val="18"/>
                <w:szCs w:val="18"/>
                <w:lang w:val="en-US" w:eastAsia="zh-CN"/>
              </w:rPr>
              <w:t>210.03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top"/>
          </w:tcPr>
          <w:p>
            <w:pPr>
              <w:jc w:val="center"/>
              <w:rPr>
                <w:rFonts w:hint="eastAsia" w:eastAsia="宋体"/>
                <w:sz w:val="18"/>
                <w:szCs w:val="18"/>
                <w:lang w:val="en-US" w:eastAsia="zh-CN"/>
              </w:rPr>
            </w:pPr>
            <w:r>
              <w:rPr>
                <w:rFonts w:hint="eastAsia"/>
                <w:sz w:val="18"/>
                <w:szCs w:val="18"/>
                <w:lang w:val="en-US" w:eastAsia="zh-CN"/>
              </w:rPr>
              <w:t>2.66</w:t>
            </w:r>
          </w:p>
        </w:tc>
        <w:tc>
          <w:tcPr>
            <w:tcW w:w="1837" w:type="dxa"/>
            <w:gridSpan w:val="3"/>
            <w:tcBorders>
              <w:top w:val="nil"/>
              <w:left w:val="nil"/>
              <w:bottom w:val="single" w:color="auto" w:sz="4" w:space="0"/>
              <w:right w:val="single" w:color="auto" w:sz="4" w:space="0"/>
            </w:tcBorders>
            <w:vAlign w:val="top"/>
          </w:tcPr>
          <w:p>
            <w:pPr>
              <w:jc w:val="center"/>
              <w:rPr>
                <w:rFonts w:hint="eastAsia" w:eastAsia="宋体"/>
                <w:sz w:val="18"/>
                <w:szCs w:val="18"/>
                <w:lang w:val="en-US" w:eastAsia="zh-CN"/>
              </w:rPr>
            </w:pPr>
            <w:r>
              <w:rPr>
                <w:rFonts w:hint="eastAsia"/>
                <w:sz w:val="18"/>
                <w:szCs w:val="18"/>
                <w:lang w:val="en-US" w:eastAsia="zh-CN"/>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w:t>
            </w:r>
            <w:r>
              <w:rPr>
                <w:rFonts w:hint="eastAsia" w:ascii="宋体" w:hAnsi="宋体" w:cs="宋体"/>
                <w:kern w:val="0"/>
                <w:sz w:val="18"/>
                <w:szCs w:val="18"/>
                <w:lang w:eastAsia="zh-CN"/>
              </w:rPr>
              <w:t>自然资源</w:t>
            </w:r>
            <w:r>
              <w:rPr>
                <w:rFonts w:hint="eastAsia" w:ascii="宋体" w:hAnsi="宋体" w:cs="宋体"/>
                <w:kern w:val="0"/>
                <w:sz w:val="18"/>
                <w:szCs w:val="18"/>
              </w:rPr>
              <w:t>海洋气象等支出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4" w:type="dxa"/>
            <w:gridSpan w:val="2"/>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166.51</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212.69</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bottom"/>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top"/>
          </w:tcPr>
          <w:p>
            <w:pPr>
              <w:jc w:val="center"/>
            </w:pPr>
            <w:r>
              <w:rPr>
                <w:rFonts w:hint="eastAsia"/>
              </w:rPr>
              <w:t>—</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bottom"/>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exact"/>
          <w:jc w:val="center"/>
        </w:trPr>
        <w:tc>
          <w:tcPr>
            <w:tcW w:w="2946"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 xml:space="preserve">    166.51</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212.69</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bottom"/>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北京市密云区工商业联合会</w:t>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tc>
        <w:tc>
          <w:tcPr>
            <w:tcW w:w="1587"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r>
              <w:rPr>
                <w:rFonts w:hint="eastAsia" w:ascii="宋体" w:hAnsi="宋体" w:cs="宋体"/>
                <w:kern w:val="0"/>
                <w:sz w:val="18"/>
                <w:szCs w:val="18"/>
                <w:lang w:eastAsia="zh-CN"/>
              </w:rPr>
              <w:t>支出</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210.03</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lang w:val="en-US"/>
              </w:rPr>
            </w:pPr>
            <w:r>
              <w:rPr>
                <w:rFonts w:hint="eastAsia" w:ascii="宋体" w:hAnsi="宋体" w:cs="宋体"/>
                <w:kern w:val="0"/>
                <w:sz w:val="18"/>
                <w:szCs w:val="18"/>
                <w:lang w:val="en-US" w:eastAsia="zh-CN"/>
              </w:rPr>
              <w:t>28</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民主党派及工商联事务</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210.03</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lang w:val="en-US"/>
              </w:rPr>
            </w:pPr>
            <w:r>
              <w:rPr>
                <w:rFonts w:hint="eastAsia" w:ascii="宋体" w:hAnsi="宋体" w:cs="宋体"/>
                <w:kern w:val="0"/>
                <w:sz w:val="18"/>
                <w:szCs w:val="18"/>
                <w:lang w:val="en-US" w:eastAsia="zh-CN"/>
              </w:rPr>
              <w:t>28</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187.23</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187.23</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02</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一般行政管理事务</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1.80</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1.80</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03</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机关服务</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3.71</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3.71</w:t>
            </w:r>
          </w:p>
        </w:tc>
        <w:tc>
          <w:tcPr>
            <w:tcW w:w="1703"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lang w:val="en-US"/>
              </w:rPr>
            </w:pPr>
            <w:r>
              <w:rPr>
                <w:rFonts w:hint="eastAsia" w:ascii="宋体" w:hAnsi="宋体" w:cs="宋体"/>
                <w:kern w:val="0"/>
                <w:sz w:val="18"/>
                <w:szCs w:val="18"/>
                <w:lang w:val="en-US" w:eastAsia="zh-CN"/>
              </w:rPr>
              <w:t>28</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lang w:val="en-US"/>
              </w:rPr>
            </w:pPr>
            <w:r>
              <w:rPr>
                <w:rFonts w:hint="eastAsia" w:ascii="宋体" w:hAnsi="宋体" w:cs="宋体"/>
                <w:kern w:val="0"/>
                <w:sz w:val="18"/>
                <w:szCs w:val="18"/>
                <w:lang w:val="en-US" w:eastAsia="zh-CN"/>
              </w:rPr>
              <w:t>99</w:t>
            </w:r>
          </w:p>
        </w:tc>
        <w:tc>
          <w:tcPr>
            <w:tcW w:w="232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其他民主党派及工商联事务支出</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17.29</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17.29</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2.66</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 xml:space="preserve">  行政事业单位离退休</w:t>
            </w: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2.66</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01</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归口管理的行政单位离退休</w:t>
            </w:r>
          </w:p>
        </w:tc>
        <w:tc>
          <w:tcPr>
            <w:tcW w:w="1453"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2.66</w:t>
            </w:r>
          </w:p>
        </w:tc>
        <w:tc>
          <w:tcPr>
            <w:tcW w:w="158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170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tbl>
      <w:tblPr>
        <w:tblStyle w:val="8"/>
        <w:tblpPr w:leftFromText="180" w:rightFromText="180" w:vertAnchor="text" w:horzAnchor="page" w:tblpX="1153" w:tblpY="1"/>
        <w:tblOverlap w:val="never"/>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
        <w:gridCol w:w="476"/>
        <w:gridCol w:w="482"/>
        <w:gridCol w:w="2555"/>
        <w:gridCol w:w="1606"/>
        <w:gridCol w:w="160"/>
        <w:gridCol w:w="1446"/>
        <w:gridCol w:w="319"/>
        <w:gridCol w:w="1286"/>
        <w:gridCol w:w="479"/>
        <w:gridCol w:w="1127"/>
        <w:gridCol w:w="639"/>
        <w:gridCol w:w="967"/>
        <w:gridCol w:w="798"/>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86"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42" w:type="dxa"/>
            <w:gridSpan w:val="3"/>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p>
        </w:tc>
        <w:tc>
          <w:tcPr>
            <w:tcW w:w="2555" w:type="dxa"/>
            <w:tcBorders>
              <w:top w:val="single" w:color="FFFFFF" w:sz="4" w:space="0"/>
              <w:left w:val="single" w:color="FFFFFF" w:sz="4" w:space="0"/>
              <w:bottom w:val="nil"/>
              <w:right w:val="single" w:color="FFFFFF"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北京市密云区工商业联合会</w:t>
            </w:r>
          </w:p>
        </w:tc>
        <w:tc>
          <w:tcPr>
            <w:tcW w:w="1606"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2"/>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41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212.69</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193.60</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19.09</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r>
              <w:rPr>
                <w:rFonts w:hint="eastAsia" w:ascii="宋体" w:hAnsi="宋体" w:cs="宋体"/>
                <w:kern w:val="0"/>
                <w:sz w:val="18"/>
                <w:szCs w:val="18"/>
                <w:lang w:eastAsia="zh-CN"/>
              </w:rPr>
              <w:t>支出</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民主党派及工商联事务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187.23</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187.23</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02</w:t>
            </w: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一般行政管理事务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1.80</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1.80</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03</w:t>
            </w: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机关服务</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3.71</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3.71</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2555"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其他民主党派及工商联事务支出</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17.29</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17.29</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eastAsia="zh-CN"/>
              </w:rPr>
              <w:t>社会保障和就业支出</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 xml:space="preserve">  行政事业单位离退休</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01</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归口管理的行政单位离退休</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2.66</w:t>
            </w:r>
          </w:p>
        </w:tc>
        <w:tc>
          <w:tcPr>
            <w:tcW w:w="1765"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bl>
    <w:p>
      <w:pPr>
        <w:spacing w:line="380" w:lineRule="exact"/>
        <w:jc w:val="both"/>
        <w:rPr>
          <w:rFonts w:ascii="宋体" w:hAnsi="宋体" w:cs="宋体"/>
          <w:b/>
          <w:bCs/>
          <w:kern w:val="0"/>
          <w:sz w:val="28"/>
          <w:szCs w:val="28"/>
        </w:rPr>
      </w:pPr>
    </w:p>
    <w:p>
      <w:pPr>
        <w:tabs>
          <w:tab w:val="center" w:pos="6979"/>
        </w:tabs>
        <w:spacing w:line="38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ind w:left="-1050" w:leftChars="-500" w:right="-604" w:rightChars="-288"/>
        <w:rPr>
          <w:sz w:val="20"/>
        </w:rPr>
      </w:pPr>
      <w:r>
        <w:rPr>
          <w:rFonts w:hint="eastAsia"/>
          <w:sz w:val="20"/>
        </w:rPr>
        <w:t xml:space="preserve">           单位</w:t>
      </w:r>
      <w:r>
        <w:rPr>
          <w:sz w:val="20"/>
        </w:rPr>
        <w:t>名称：</w:t>
      </w:r>
      <w:r>
        <w:rPr>
          <w:rFonts w:hint="eastAsia"/>
          <w:sz w:val="20"/>
        </w:rPr>
        <w:t xml:space="preserve"> </w:t>
      </w:r>
      <w:r>
        <w:rPr>
          <w:rFonts w:hint="eastAsia"/>
          <w:sz w:val="20"/>
          <w:lang w:eastAsia="zh-CN"/>
        </w:rPr>
        <w:t>北京市密云区工商业联合会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8"/>
        <w:tblW w:w="14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1436"/>
        <w:gridCol w:w="1587"/>
        <w:gridCol w:w="2589"/>
        <w:gridCol w:w="170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5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163.85</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210.03</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87"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2.66</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2.66</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w:t>
            </w:r>
            <w:r>
              <w:rPr>
                <w:rFonts w:hint="eastAsia" w:ascii="宋体" w:hAnsi="宋体" w:cs="宋体"/>
                <w:kern w:val="0"/>
                <w:sz w:val="18"/>
                <w:szCs w:val="18"/>
                <w:lang w:eastAsia="zh-CN"/>
              </w:rPr>
              <w:t>自然资源</w:t>
            </w:r>
            <w:r>
              <w:rPr>
                <w:rFonts w:hint="eastAsia" w:ascii="宋体" w:hAnsi="宋体" w:cs="宋体"/>
                <w:kern w:val="0"/>
                <w:sz w:val="18"/>
                <w:szCs w:val="18"/>
              </w:rPr>
              <w:t>海洋气象等支出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二十一、灾害防治及应急管理支出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二十二、其他支出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二十三、债务还本支出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3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二十四、债务付息支出</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5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436"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87"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436"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87"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436"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87"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exact"/>
        </w:trPr>
        <w:tc>
          <w:tcPr>
            <w:tcW w:w="2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43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58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166.51</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212.69</w:t>
            </w:r>
          </w:p>
          <w:p>
            <w:pPr>
              <w:widowControl/>
              <w:jc w:val="center"/>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701"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bl>
    <w:p>
      <w:pPr>
        <w:tabs>
          <w:tab w:val="center" w:pos="6979"/>
        </w:tabs>
        <w:jc w:val="center"/>
        <w:rPr>
          <w:rFonts w:ascii="宋体" w:hAnsi="宋体" w:cs="宋体"/>
          <w:b/>
          <w:bCs/>
          <w:kern w:val="0"/>
          <w:sz w:val="28"/>
          <w:szCs w:val="28"/>
        </w:r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8"/>
        <w:tblW w:w="1338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758"/>
        <w:gridCol w:w="760"/>
        <w:gridCol w:w="1142"/>
        <w:gridCol w:w="843"/>
        <w:gridCol w:w="2460"/>
        <w:gridCol w:w="1664"/>
        <w:gridCol w:w="287"/>
        <w:gridCol w:w="2156"/>
        <w:gridCol w:w="112"/>
        <w:gridCol w:w="2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535"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北京市密云区工商业联合会</w:t>
            </w:r>
            <w:r>
              <w:rPr>
                <w:rFonts w:hint="eastAsia" w:ascii="宋体" w:hAnsi="宋体" w:cs="宋体"/>
                <w:kern w:val="0"/>
                <w:sz w:val="18"/>
                <w:szCs w:val="18"/>
              </w:rPr>
              <w:t xml:space="preserve">  </w:t>
            </w:r>
          </w:p>
        </w:tc>
        <w:tc>
          <w:tcPr>
            <w:tcW w:w="843"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60"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64"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37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460"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1951"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9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46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51"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19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9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212.69</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193.60</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r>
              <w:rPr>
                <w:rFonts w:hint="eastAsia" w:ascii="宋体" w:hAnsi="宋体" w:cs="宋体"/>
                <w:kern w:val="0"/>
                <w:sz w:val="18"/>
                <w:szCs w:val="18"/>
                <w:lang w:eastAsia="zh-CN"/>
              </w:rPr>
              <w:t>支出</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民主党派及工商联事务</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210.03</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187.23</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187.23</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02</w:t>
            </w: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一般行政管理事务</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1.80</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28</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03</w:t>
            </w: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机关服务</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3.71</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3.71</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28</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p>
        </w:tc>
        <w:tc>
          <w:tcPr>
            <w:tcW w:w="198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 xml:space="preserve">  其他民主党派及工商联事务支出</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17.29</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r>
              <w:rPr>
                <w:rFonts w:hint="eastAsia" w:ascii="宋体" w:hAnsi="宋体" w:cs="宋体"/>
                <w:kern w:val="0"/>
                <w:sz w:val="18"/>
                <w:szCs w:val="18"/>
              </w:rPr>
              <w:t>　</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行政事业单位离退休</w:t>
            </w:r>
            <w:r>
              <w:rPr>
                <w:rFonts w:hint="eastAsia" w:ascii="宋体" w:hAnsi="宋体" w:cs="宋体"/>
                <w:kern w:val="0"/>
                <w:sz w:val="18"/>
                <w:szCs w:val="18"/>
              </w:rPr>
              <w:t>　</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01</w:t>
            </w:r>
          </w:p>
        </w:tc>
        <w:tc>
          <w:tcPr>
            <w:tcW w:w="198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 xml:space="preserve"> 归口管理的行政单位离退休</w:t>
            </w:r>
          </w:p>
        </w:tc>
        <w:tc>
          <w:tcPr>
            <w:tcW w:w="24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北京市密云区工商业联合会</w:t>
            </w:r>
          </w:p>
        </w:tc>
        <w:tc>
          <w:tcPr>
            <w:tcW w:w="195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2.66</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9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9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仿宋_GB2312" w:eastAsia="仿宋_GB2312"/>
          <w:sz w:val="32"/>
          <w:szCs w:val="32"/>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tabs>
          <w:tab w:val="center" w:pos="6979"/>
        </w:tabs>
        <w:spacing w:line="240" w:lineRule="atLeast"/>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spacing w:line="240" w:lineRule="atLeast"/>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北京市密云区工商业联合会</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8"/>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0"/>
        <w:gridCol w:w="900"/>
        <w:gridCol w:w="2300"/>
        <w:gridCol w:w="960"/>
        <w:gridCol w:w="39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182.76</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8.33</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28.91</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1.78</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61.16</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28.55</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其他商品和服务支出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0.16</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绩效工资</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22.44</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机关事业单位机关养老保险缴费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12.17</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工会经费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1.08</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lang w:val="en-US" w:eastAsia="zh-CN"/>
              </w:rPr>
              <w:t xml:space="preserve">  职业年金缴费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5.49</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福利费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0.26</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职工基本医疗保险缴费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11.97</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0.74</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政府投资基金股权投资</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其他社会保障缴费</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0.93</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公务用车运行维护费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1.91</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住房公积金</w:t>
            </w: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11.14</w:t>
            </w:r>
          </w:p>
        </w:tc>
        <w:tc>
          <w:tcPr>
            <w:tcW w:w="230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维修(护)费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0.24</w:t>
            </w:r>
          </w:p>
        </w:tc>
        <w:tc>
          <w:tcPr>
            <w:tcW w:w="39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2.51</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租赁费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1.80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会议费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0.18</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2.50</w:t>
            </w:r>
          </w:p>
        </w:tc>
        <w:tc>
          <w:tcPr>
            <w:tcW w:w="2300" w:type="dxa"/>
            <w:tcBorders>
              <w:top w:val="nil"/>
              <w:left w:val="nil"/>
              <w:bottom w:val="single" w:color="auto" w:sz="4" w:space="0"/>
              <w:right w:val="single" w:color="auto" w:sz="4" w:space="0"/>
            </w:tcBorders>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lang w:eastAsia="zh-CN"/>
              </w:rPr>
              <w:t>培训费</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0.18</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lang w:val="en-US" w:eastAsia="zh-CN"/>
              </w:rPr>
              <w:t xml:space="preserve">  其他对个人和家庭的补助支出</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0.01</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185.27</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8.33</w:t>
            </w:r>
          </w:p>
        </w:tc>
      </w:tr>
    </w:tbl>
    <w:p>
      <w:pPr>
        <w:jc w:val="both"/>
        <w:rPr>
          <w:rFonts w:ascii="宋体" w:hAnsi="宋体" w:cs="宋体"/>
          <w:b/>
          <w:bCs/>
          <w:kern w:val="0"/>
          <w:sz w:val="28"/>
          <w:szCs w:val="28"/>
        </w:r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8"/>
        <w:tblW w:w="13672"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743"/>
        <w:gridCol w:w="744"/>
        <w:gridCol w:w="2590"/>
        <w:gridCol w:w="1418"/>
        <w:gridCol w:w="1417"/>
        <w:gridCol w:w="1341"/>
        <w:gridCol w:w="1559"/>
        <w:gridCol w:w="1559"/>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819" w:type="dxa"/>
            <w:gridSpan w:val="4"/>
            <w:tcBorders>
              <w:top w:val="single" w:color="FFFFFF" w:sz="8" w:space="0"/>
              <w:left w:val="single" w:color="FFFFFF" w:sz="8" w:space="0"/>
              <w:bottom w:val="nil"/>
              <w:right w:val="single" w:color="FFFFFF" w:sz="8" w:space="0"/>
            </w:tcBorders>
            <w:vAlign w:val="center"/>
          </w:tcPr>
          <w:p>
            <w:pPr>
              <w:widowControl/>
              <w:jc w:val="both"/>
              <w:rPr>
                <w:rFonts w:ascii="宋体" w:hAnsi="宋体" w:cs="宋体"/>
                <w:kern w:val="0"/>
                <w:sz w:val="24"/>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北京市密云区工商业联合会</w:t>
            </w:r>
            <w:r>
              <w:rPr>
                <w:rFonts w:hint="eastAsia" w:ascii="宋体" w:hAnsi="宋体" w:cs="宋体"/>
                <w:kern w:val="0"/>
                <w:sz w:val="24"/>
              </w:rPr>
              <w:t>　</w:t>
            </w:r>
          </w:p>
        </w:tc>
        <w:tc>
          <w:tcPr>
            <w:tcW w:w="1418"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48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城乡社区支出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国有土地收益基金及对应专项债务收入安排的支出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12</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10</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征地和拆迁补偿支出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41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0.00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5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080" w:firstLineChars="6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hint="eastAsia" w:ascii="宋体" w:hAnsi="宋体" w:cs="宋体"/>
          <w:bCs/>
          <w:kern w:val="0"/>
          <w:sz w:val="18"/>
          <w:szCs w:val="18"/>
          <w:lang w:eastAsia="zh-CN"/>
        </w:rPr>
        <w:t>北京市密云区工商业联合会</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8"/>
        <w:tblW w:w="12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0"/>
        <w:gridCol w:w="900"/>
        <w:gridCol w:w="2300"/>
        <w:gridCol w:w="960"/>
        <w:gridCol w:w="39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2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39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基本工资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津贴补贴</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奖金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伙食补助费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绩效工资</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物业管理费</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债务利息及费用支出</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国家赔偿费用支出</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对民间非营利组织和群众性自治组织补贴</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2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39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330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9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c>
          <w:tcPr>
            <w:tcW w:w="720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0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w:t>
            </w: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lang w:eastAsia="zh-CN"/>
        </w:rPr>
        <w:t>北京市密云区工商业联合会</w:t>
      </w:r>
      <w:r>
        <w:rPr>
          <w:rFonts w:hint="eastAsia" w:ascii="宋体" w:hAnsi="宋体" w:cs="宋体"/>
          <w:kern w:val="0"/>
          <w:sz w:val="18"/>
          <w:szCs w:val="18"/>
        </w:rPr>
        <w:t xml:space="preserve">                                                                                                             单位：万元</w:t>
      </w:r>
    </w:p>
    <w:tbl>
      <w:tblPr>
        <w:tblStyle w:val="8"/>
        <w:tblW w:w="14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年预算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1.91</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1.91</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0.90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0.30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0.47</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w:t>
            </w:r>
            <w:r>
              <w:rPr>
                <w:rFonts w:ascii="宋体" w:hAnsi="宋体" w:cs="宋体"/>
                <w:kern w:val="0"/>
                <w:sz w:val="18"/>
                <w:szCs w:val="18"/>
              </w:rPr>
              <w:t>9</w:t>
            </w:r>
            <w:r>
              <w:rPr>
                <w:rFonts w:hint="eastAsia" w:ascii="宋体" w:hAnsi="宋体" w:cs="宋体"/>
                <w:kern w:val="0"/>
                <w:sz w:val="18"/>
                <w:szCs w:val="18"/>
              </w:rPr>
              <w:t>年决算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1.91</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1.91</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lang w:val="en-US" w:eastAsia="zh-CN"/>
              </w:rPr>
              <w:t>0.23</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lang w:val="en-US" w:eastAsia="zh-CN"/>
              </w:rPr>
              <w:t>0.33</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lang w:val="en-US" w:eastAsia="zh-CN"/>
              </w:rPr>
              <w:t>0.35</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ind w:firstLine="1800" w:firstLineChars="1000"/>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北京市密云区工商业联合会</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8"/>
        <w:tblW w:w="11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3"/>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827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1.80</w:t>
            </w:r>
          </w:p>
        </w:tc>
      </w:tr>
    </w:tbl>
    <w:p>
      <w:pPr>
        <w:tabs>
          <w:tab w:val="center" w:pos="6979"/>
        </w:tabs>
        <w:spacing w:beforeLines="50"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8"/>
        <w:tblW w:w="8780" w:type="dxa"/>
        <w:tblInd w:w="2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0"/>
        <w:gridCol w:w="37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28"/>
                <w:szCs w:val="28"/>
              </w:rPr>
              <w:t>政府购买服务支出情况表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单位名称： </w:t>
            </w:r>
            <w:r>
              <w:rPr>
                <w:rFonts w:hint="eastAsia" w:ascii="宋体" w:hAnsi="宋体" w:cs="Arial"/>
                <w:color w:val="000000"/>
                <w:kern w:val="0"/>
                <w:sz w:val="18"/>
                <w:szCs w:val="18"/>
                <w:lang w:eastAsia="zh-CN"/>
              </w:rPr>
              <w:t>北京市密云区工商业联合会</w:t>
            </w:r>
            <w:r>
              <w:rPr>
                <w:rFonts w:ascii="宋体" w:hAnsi="宋体" w:cs="Arial"/>
                <w:color w:val="000000"/>
                <w:kern w:val="0"/>
                <w:sz w:val="18"/>
                <w:szCs w:val="18"/>
              </w:rPr>
              <w:t xml:space="preserve">                                            </w:t>
            </w:r>
            <w:r>
              <w:rPr>
                <w:rFonts w:hint="eastAsia" w:ascii="宋体" w:hAnsi="宋体" w:cs="Arial"/>
                <w:color w:val="000000"/>
                <w:kern w:val="0"/>
                <w:sz w:val="18"/>
                <w:szCs w:val="1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就业</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社区建设</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社会组织建设与管理</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政府履职所需辅助性服务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会议和展览</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bl>
    <w:p>
      <w:pPr>
        <w:tabs>
          <w:tab w:val="center" w:pos="6979"/>
        </w:tabs>
        <w:spacing w:beforeLines="50" w:afterLines="50"/>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Lines="50" w:afterLines="50"/>
        <w:rPr>
          <w:rFonts w:ascii="宋体" w:hAnsi="宋体" w:cs="宋体"/>
          <w:b/>
          <w:bCs/>
          <w:spacing w:val="40"/>
          <w:kern w:val="0"/>
          <w:sz w:val="32"/>
          <w:szCs w:val="32"/>
        </w:rPr>
      </w:pPr>
    </w:p>
    <w:p>
      <w:pPr>
        <w:tabs>
          <w:tab w:val="center" w:pos="6979"/>
        </w:tabs>
        <w:spacing w:beforeLines="50"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w:t>
      </w:r>
    </w:p>
    <w:p>
      <w:pPr>
        <w:widowControl/>
        <w:wordWrap/>
        <w:adjustRightInd/>
        <w:snapToGrid/>
        <w:spacing w:beforeAutospacing="0" w:afterAutospacing="0" w:line="580" w:lineRule="exact"/>
        <w:ind w:left="0" w:leftChars="0" w:right="0" w:firstLine="45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中华全国工商业联合会是中国共产党领导的中国工商界组成的人民团体和商会组织，是党和政府联系非公有制经济人士的桥梁纽带，是政府管理非公有制经济的助手。</w:t>
      </w:r>
      <w:r>
        <w:rPr>
          <w:rFonts w:hint="eastAsia" w:ascii="仿宋_GB2312" w:hAnsi="仿宋_GB2312" w:eastAsia="仿宋_GB2312" w:cs="仿宋_GB2312"/>
          <w:kern w:val="0"/>
          <w:sz w:val="28"/>
          <w:szCs w:val="28"/>
          <w:lang w:eastAsia="zh-CN"/>
        </w:rPr>
        <w:t>工商联主要职能与任务：</w:t>
      </w:r>
      <w:r>
        <w:rPr>
          <w:rFonts w:hint="eastAsia" w:ascii="仿宋_GB2312" w:hAnsi="仿宋_GB2312" w:eastAsia="仿宋_GB2312" w:cs="仿宋_GB2312"/>
          <w:color w:val="000000"/>
          <w:kern w:val="0"/>
          <w:sz w:val="28"/>
          <w:szCs w:val="28"/>
        </w:rPr>
        <w:t>加强和改进非公有制经济人士思想政治工作</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参与政治协商，发挥民主监督作用，积极参政议政</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协助政府管理和服务非公有制经济</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促进行业协会商会改革发展</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参与协调劳动关系，协同社会治理，促进社会和谐稳定</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引导非公有制企业和非公有制经济人士依法诚信经营，了解反映非公有制企业和非公有制经济人士诉求，帮助其依法维护合法权益，推动各种所有制经济依法平等使用生产要素、公开公平公正参与市场竞争、同等受到法律保护，促进权利平等、机会平等、规则平等。参与经济纠纷的调解、仲裁</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 xml:space="preserve">依法加强会产管理、经营和保护。 </w:t>
      </w:r>
    </w:p>
    <w:p>
      <w:pPr>
        <w:tabs>
          <w:tab w:val="center" w:pos="6979"/>
        </w:tabs>
        <w:wordWrap/>
        <w:adjustRightInd/>
        <w:snapToGrid/>
        <w:spacing w:beforeAutospacing="0" w:afterAutospacing="0" w:line="580" w:lineRule="exact"/>
        <w:ind w:left="0" w:leftChars="0" w:right="0" w:firstLine="420" w:firstLineChars="150"/>
        <w:textAlignment w:val="auto"/>
        <w:outlineLvl w:val="9"/>
        <w:rPr>
          <w:rFonts w:hint="eastAsia" w:ascii="仿宋_GB2312" w:eastAsia="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年度，纳入本部门</w:t>
      </w:r>
      <w:r>
        <w:rPr>
          <w:rFonts w:hint="eastAsia" w:ascii="仿宋_GB2312" w:hAnsi="仿宋_GB2312" w:eastAsia="仿宋_GB2312" w:cs="仿宋_GB2312"/>
          <w:sz w:val="28"/>
          <w:szCs w:val="28"/>
          <w:lang w:eastAsia="zh-CN"/>
        </w:rPr>
        <w:t>决算</w:t>
      </w:r>
      <w:r>
        <w:rPr>
          <w:rFonts w:hint="eastAsia" w:ascii="仿宋_GB2312" w:hAnsi="仿宋_GB2312" w:eastAsia="仿宋_GB2312" w:cs="仿宋_GB2312"/>
          <w:sz w:val="28"/>
          <w:szCs w:val="28"/>
        </w:rPr>
        <w:t>汇编范围的独立核算单位共1个，比往年无变化。</w:t>
      </w:r>
      <w:r>
        <w:rPr>
          <w:rFonts w:hint="eastAsia" w:ascii="仿宋_GB2312" w:hAnsi="仿宋_GB2312" w:eastAsia="仿宋_GB2312" w:cs="仿宋_GB2312"/>
          <w:kern w:val="0"/>
          <w:sz w:val="28"/>
          <w:szCs w:val="28"/>
          <w:lang w:eastAsia="zh-CN"/>
        </w:rPr>
        <w:t>我单位无</w:t>
      </w:r>
      <w:r>
        <w:rPr>
          <w:rFonts w:hint="eastAsia" w:ascii="仿宋_GB2312" w:hAnsi="仿宋_GB2312" w:eastAsia="仿宋_GB2312" w:cs="仿宋_GB2312"/>
          <w:sz w:val="28"/>
          <w:szCs w:val="28"/>
        </w:rPr>
        <w:t>内设机构和下属单位</w:t>
      </w:r>
      <w:r>
        <w:rPr>
          <w:rFonts w:hint="eastAsia" w:ascii="仿宋_GB2312" w:hAnsi="仿宋_GB2312" w:eastAsia="仿宋_GB2312" w:cs="仿宋_GB2312"/>
          <w:sz w:val="28"/>
          <w:szCs w:val="28"/>
          <w:lang w:eastAsia="zh-CN"/>
        </w:rPr>
        <w:t>。</w:t>
      </w:r>
    </w:p>
    <w:p>
      <w:pPr>
        <w:numPr>
          <w:ilvl w:val="0"/>
          <w:numId w:val="1"/>
        </w:num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人员构成情况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6</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6</w:t>
      </w:r>
      <w:r>
        <w:rPr>
          <w:rFonts w:hint="eastAsia" w:ascii="仿宋_GB2312" w:eastAsia="仿宋_GB2312"/>
          <w:kern w:val="0"/>
          <w:sz w:val="28"/>
          <w:szCs w:val="28"/>
        </w:rPr>
        <w:t>人</w:t>
      </w:r>
      <w:r>
        <w:rPr>
          <w:rFonts w:hint="eastAsia" w:ascii="仿宋_GB2312" w:eastAsia="仿宋_GB2312"/>
          <w:kern w:val="0"/>
          <w:sz w:val="28"/>
          <w:szCs w:val="28"/>
          <w:lang w:eastAsia="zh-CN"/>
        </w:rPr>
        <w:t>，与上年无变化</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人；离退休人员</w:t>
      </w:r>
      <w:r>
        <w:rPr>
          <w:rFonts w:hint="eastAsia" w:ascii="仿宋_GB2312" w:eastAsia="仿宋_GB2312"/>
          <w:kern w:val="0"/>
          <w:sz w:val="28"/>
          <w:szCs w:val="28"/>
          <w:lang w:val="en-US" w:eastAsia="zh-CN"/>
        </w:rPr>
        <w:t>5</w:t>
      </w:r>
      <w:r>
        <w:rPr>
          <w:rFonts w:hint="eastAsia" w:ascii="仿宋_GB2312" w:eastAsia="仿宋_GB2312"/>
          <w:kern w:val="0"/>
          <w:sz w:val="28"/>
          <w:szCs w:val="28"/>
        </w:rPr>
        <w:t>人，其中：离休</w:t>
      </w:r>
      <w:r>
        <w:rPr>
          <w:rFonts w:hint="eastAsia" w:ascii="仿宋_GB2312" w:eastAsia="仿宋_GB2312"/>
          <w:kern w:val="0"/>
          <w:sz w:val="28"/>
          <w:szCs w:val="28"/>
          <w:lang w:val="en-US" w:eastAsia="zh-CN"/>
        </w:rPr>
        <w:t>0</w:t>
      </w:r>
      <w:r>
        <w:rPr>
          <w:rFonts w:hint="eastAsia" w:ascii="仿宋_GB2312" w:eastAsia="仿宋_GB2312"/>
          <w:kern w:val="0"/>
          <w:sz w:val="28"/>
          <w:szCs w:val="28"/>
        </w:rPr>
        <w:t>人，退休</w:t>
      </w:r>
      <w:r>
        <w:rPr>
          <w:rFonts w:hint="eastAsia" w:ascii="仿宋_GB2312" w:eastAsia="仿宋_GB2312"/>
          <w:kern w:val="0"/>
          <w:sz w:val="28"/>
          <w:szCs w:val="28"/>
          <w:lang w:val="en-US" w:eastAsia="zh-CN"/>
        </w:rPr>
        <w:t>5</w:t>
      </w:r>
      <w:r>
        <w:rPr>
          <w:rFonts w:hint="eastAsia" w:ascii="仿宋_GB2312" w:eastAsia="仿宋_GB2312"/>
          <w:kern w:val="0"/>
          <w:sz w:val="28"/>
          <w:szCs w:val="28"/>
        </w:rPr>
        <w:t>人</w:t>
      </w:r>
      <w:r>
        <w:rPr>
          <w:rFonts w:hint="eastAsia" w:ascii="仿宋_GB2312" w:eastAsia="仿宋_GB2312"/>
          <w:kern w:val="0"/>
          <w:sz w:val="28"/>
          <w:szCs w:val="28"/>
          <w:lang w:eastAsia="zh-CN"/>
        </w:rPr>
        <w:t>，与上年无变化。</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hint="eastAsia" w:ascii="仿宋_GB2312" w:eastAsia="仿宋_GB2312"/>
          <w:sz w:val="28"/>
          <w:szCs w:val="28"/>
          <w:lang w:eastAsia="zh-CN"/>
        </w:rPr>
        <w:t>入总计</w:t>
      </w:r>
      <w:r>
        <w:rPr>
          <w:rFonts w:hint="eastAsia" w:ascii="仿宋_GB2312" w:eastAsia="仿宋_GB2312"/>
          <w:sz w:val="28"/>
          <w:szCs w:val="28"/>
          <w:lang w:val="en-US" w:eastAsia="zh-CN"/>
        </w:rPr>
        <w:t>212.69万元，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12.61</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5.60</w:t>
      </w:r>
      <w:r>
        <w:rPr>
          <w:rFonts w:hint="eastAsia" w:ascii="仿宋_GB2312" w:eastAsia="仿宋_GB2312"/>
          <w:sz w:val="28"/>
          <w:szCs w:val="28"/>
        </w:rPr>
        <w:t>%</w:t>
      </w:r>
      <w:r>
        <w:rPr>
          <w:rFonts w:hint="eastAsia" w:ascii="仿宋_GB2312" w:eastAsia="仿宋_GB2312"/>
          <w:sz w:val="28"/>
          <w:szCs w:val="28"/>
          <w:lang w:eastAsia="zh-CN"/>
        </w:rPr>
        <w:t>；</w:t>
      </w:r>
      <w:r>
        <w:rPr>
          <w:rFonts w:ascii="仿宋_GB2312" w:eastAsia="仿宋_GB2312"/>
          <w:sz w:val="28"/>
          <w:szCs w:val="28"/>
        </w:rPr>
        <w:t>支</w:t>
      </w:r>
      <w:r>
        <w:rPr>
          <w:rFonts w:hint="eastAsia" w:ascii="仿宋_GB2312" w:eastAsia="仿宋_GB2312"/>
          <w:sz w:val="28"/>
          <w:szCs w:val="28"/>
          <w:lang w:eastAsia="zh-CN"/>
        </w:rPr>
        <w:t>出</w:t>
      </w:r>
      <w:r>
        <w:rPr>
          <w:rFonts w:hint="eastAsia" w:ascii="仿宋_GB2312" w:eastAsia="仿宋_GB2312"/>
          <w:sz w:val="28"/>
          <w:szCs w:val="28"/>
        </w:rPr>
        <w:t>总计</w:t>
      </w:r>
      <w:r>
        <w:rPr>
          <w:rFonts w:hint="eastAsia" w:ascii="仿宋_GB2312" w:eastAsia="仿宋_GB2312"/>
          <w:sz w:val="28"/>
          <w:szCs w:val="28"/>
          <w:lang w:val="en-US" w:eastAsia="zh-CN"/>
        </w:rPr>
        <w:t>212.69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12.61</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5.60</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w:t>
      </w:r>
      <w:r>
        <w:rPr>
          <w:rFonts w:hint="eastAsia" w:ascii="仿宋_GB2312" w:eastAsia="仿宋_GB2312"/>
          <w:sz w:val="28"/>
          <w:szCs w:val="28"/>
          <w:lang w:val="en-US" w:eastAsia="zh-CN"/>
        </w:rPr>
        <w:t>212.69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12.61</w:t>
      </w:r>
      <w:r>
        <w:rPr>
          <w:rFonts w:hint="eastAsia" w:ascii="仿宋_GB2312" w:eastAsia="仿宋_GB2312"/>
          <w:sz w:val="28"/>
          <w:szCs w:val="28"/>
        </w:rPr>
        <w:t>万元，下降</w:t>
      </w:r>
      <w:r>
        <w:rPr>
          <w:rFonts w:hint="eastAsia" w:ascii="仿宋_GB2312" w:eastAsia="仿宋_GB2312"/>
          <w:sz w:val="28"/>
          <w:szCs w:val="28"/>
          <w:lang w:val="en-US" w:eastAsia="zh-CN"/>
        </w:rPr>
        <w:t>5.60</w:t>
      </w:r>
      <w:r>
        <w:rPr>
          <w:rFonts w:hint="eastAsia" w:ascii="仿宋_GB2312" w:eastAsia="仿宋_GB2312"/>
          <w:sz w:val="28"/>
          <w:szCs w:val="28"/>
        </w:rPr>
        <w:t>%，其中：财政拨款收入</w:t>
      </w:r>
      <w:r>
        <w:rPr>
          <w:rFonts w:hint="eastAsia" w:ascii="仿宋_GB2312" w:eastAsia="仿宋_GB2312"/>
          <w:sz w:val="28"/>
          <w:szCs w:val="28"/>
          <w:lang w:val="en-US" w:eastAsia="zh-CN"/>
        </w:rPr>
        <w:t>212.69</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w:t>
      </w:r>
      <w:r>
        <w:rPr>
          <w:rFonts w:hint="eastAsia" w:ascii="仿宋_GB2312" w:eastAsia="仿宋_GB2312"/>
          <w:sz w:val="28"/>
          <w:szCs w:val="28"/>
          <w:lang w:val="en-US" w:eastAsia="zh-CN"/>
        </w:rPr>
        <w:t>212.69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12.61</w:t>
      </w:r>
      <w:r>
        <w:rPr>
          <w:rFonts w:hint="eastAsia" w:ascii="仿宋_GB2312" w:eastAsia="仿宋_GB2312"/>
          <w:sz w:val="28"/>
          <w:szCs w:val="28"/>
        </w:rPr>
        <w:t>万元，下降</w:t>
      </w:r>
      <w:r>
        <w:rPr>
          <w:rFonts w:hint="eastAsia" w:ascii="仿宋_GB2312" w:eastAsia="仿宋_GB2312"/>
          <w:sz w:val="28"/>
          <w:szCs w:val="28"/>
          <w:lang w:val="en-US" w:eastAsia="zh-CN"/>
        </w:rPr>
        <w:t>5.60</w:t>
      </w:r>
      <w:r>
        <w:rPr>
          <w:rFonts w:hint="eastAsia" w:ascii="仿宋_GB2312" w:eastAsia="仿宋_GB2312"/>
          <w:sz w:val="28"/>
          <w:szCs w:val="28"/>
        </w:rPr>
        <w:t>%，其中：基本支出</w:t>
      </w:r>
      <w:r>
        <w:rPr>
          <w:rFonts w:hint="eastAsia" w:ascii="仿宋_GB2312" w:eastAsia="仿宋_GB2312"/>
          <w:sz w:val="28"/>
          <w:szCs w:val="28"/>
          <w:lang w:val="en-US" w:eastAsia="zh-CN"/>
        </w:rPr>
        <w:t>193.60</w:t>
      </w:r>
      <w:r>
        <w:rPr>
          <w:rFonts w:hint="eastAsia" w:ascii="仿宋_GB2312" w:eastAsia="仿宋_GB2312"/>
          <w:sz w:val="28"/>
          <w:szCs w:val="28"/>
        </w:rPr>
        <w:t>万元，占支出合计的</w:t>
      </w:r>
      <w:r>
        <w:rPr>
          <w:rFonts w:hint="eastAsia" w:ascii="仿宋_GB2312" w:eastAsia="仿宋_GB2312"/>
          <w:sz w:val="28"/>
          <w:szCs w:val="28"/>
          <w:lang w:val="en-US" w:eastAsia="zh-CN"/>
        </w:rPr>
        <w:t>91.02</w:t>
      </w:r>
      <w:r>
        <w:rPr>
          <w:rFonts w:hint="eastAsia" w:ascii="仿宋_GB2312" w:eastAsia="仿宋_GB2312"/>
          <w:sz w:val="28"/>
          <w:szCs w:val="28"/>
        </w:rPr>
        <w:t>%；项目支出</w:t>
      </w:r>
      <w:r>
        <w:rPr>
          <w:rFonts w:hint="eastAsia" w:ascii="仿宋_GB2312" w:eastAsia="仿宋_GB2312"/>
          <w:sz w:val="28"/>
          <w:szCs w:val="28"/>
          <w:lang w:val="en-US" w:eastAsia="zh-CN"/>
        </w:rPr>
        <w:t>19.09</w:t>
      </w:r>
      <w:r>
        <w:rPr>
          <w:rFonts w:hint="eastAsia" w:ascii="仿宋_GB2312" w:eastAsia="仿宋_GB2312"/>
          <w:sz w:val="28"/>
          <w:szCs w:val="28"/>
        </w:rPr>
        <w:t>万元，占支出合计的</w:t>
      </w:r>
      <w:r>
        <w:rPr>
          <w:rFonts w:hint="eastAsia" w:ascii="仿宋_GB2312" w:eastAsia="仿宋_GB2312"/>
          <w:sz w:val="28"/>
          <w:szCs w:val="28"/>
          <w:lang w:val="en-US" w:eastAsia="zh-CN"/>
        </w:rPr>
        <w:t>8.98</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黑体" w:eastAsia="黑体"/>
          <w:b/>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年度财政拨款收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212.69</w:t>
      </w:r>
      <w:r>
        <w:rPr>
          <w:rFonts w:hint="eastAsia" w:ascii="仿宋_GB2312" w:eastAsia="仿宋_GB2312"/>
          <w:sz w:val="28"/>
          <w:szCs w:val="28"/>
        </w:rPr>
        <w:t>万元，比上年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12.61</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5.60</w:t>
      </w:r>
      <w:r>
        <w:rPr>
          <w:rFonts w:hint="eastAsia" w:ascii="仿宋_GB2312" w:eastAsia="仿宋_GB2312"/>
          <w:sz w:val="28"/>
          <w:szCs w:val="28"/>
        </w:rPr>
        <w:t>%</w:t>
      </w:r>
      <w:r>
        <w:rPr>
          <w:rFonts w:hint="eastAsia" w:ascii="仿宋_GB2312" w:eastAsia="仿宋_GB2312"/>
          <w:sz w:val="28"/>
          <w:szCs w:val="28"/>
          <w:lang w:eastAsia="zh-CN"/>
        </w:rPr>
        <w:t>；支出总计</w:t>
      </w:r>
      <w:r>
        <w:rPr>
          <w:rFonts w:hint="eastAsia" w:ascii="仿宋_GB2312" w:eastAsia="仿宋_GB2312"/>
          <w:sz w:val="28"/>
          <w:szCs w:val="28"/>
          <w:lang w:val="en-US" w:eastAsia="zh-CN"/>
        </w:rPr>
        <w:t>212.69万元，</w:t>
      </w:r>
      <w:r>
        <w:rPr>
          <w:rFonts w:hint="eastAsia"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12.61</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5.60</w:t>
      </w:r>
      <w:r>
        <w:rPr>
          <w:rFonts w:hint="eastAsia" w:ascii="仿宋_GB2312" w:eastAsia="仿宋_GB2312"/>
          <w:sz w:val="28"/>
          <w:szCs w:val="28"/>
        </w:rPr>
        <w:t>%。主要原因：</w:t>
      </w:r>
      <w:r>
        <w:rPr>
          <w:rFonts w:hint="eastAsia" w:ascii="仿宋_GB2312" w:eastAsia="仿宋_GB2312"/>
          <w:sz w:val="28"/>
          <w:szCs w:val="28"/>
          <w:lang w:eastAsia="zh-CN"/>
        </w:rPr>
        <w:t>比上年减少公务用车更新项目费用。</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212.69</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210.03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98.75</w:t>
      </w:r>
      <w:r>
        <w:rPr>
          <w:rFonts w:ascii="仿宋_GB2312" w:eastAsia="仿宋_GB2312"/>
          <w:sz w:val="28"/>
          <w:szCs w:val="28"/>
        </w:rPr>
        <w:t>%</w:t>
      </w:r>
      <w:r>
        <w:rPr>
          <w:rFonts w:hint="eastAsia" w:ascii="仿宋_GB2312" w:eastAsia="仿宋_GB2312"/>
          <w:sz w:val="28"/>
          <w:szCs w:val="28"/>
        </w:rPr>
        <w:t>；社会保障和就业支出</w:t>
      </w:r>
      <w:r>
        <w:rPr>
          <w:rFonts w:hint="eastAsia" w:ascii="仿宋_GB2312" w:eastAsia="仿宋_GB2312"/>
          <w:sz w:val="28"/>
          <w:szCs w:val="28"/>
          <w:lang w:val="en-US" w:eastAsia="zh-CN"/>
        </w:rPr>
        <w:t>2.66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1.25%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210.03</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46.18</w:t>
      </w:r>
      <w:r>
        <w:rPr>
          <w:rFonts w:hint="eastAsia" w:ascii="仿宋_GB2312" w:eastAsia="仿宋_GB2312"/>
          <w:sz w:val="28"/>
          <w:szCs w:val="28"/>
        </w:rPr>
        <w:t>万元，增长</w:t>
      </w:r>
      <w:r>
        <w:rPr>
          <w:rFonts w:hint="eastAsia" w:ascii="仿宋_GB2312" w:eastAsia="仿宋_GB2312"/>
          <w:sz w:val="28"/>
          <w:szCs w:val="28"/>
          <w:lang w:val="en-US" w:eastAsia="zh-CN"/>
        </w:rPr>
        <w:t>28.18</w:t>
      </w:r>
      <w:r>
        <w:rPr>
          <w:rFonts w:hint="eastAsia" w:ascii="仿宋_GB2312" w:eastAsia="仿宋_GB2312"/>
          <w:sz w:val="28"/>
          <w:szCs w:val="28"/>
        </w:rPr>
        <w:t>%。其中：</w:t>
      </w:r>
    </w:p>
    <w:p>
      <w:pPr>
        <w:numPr>
          <w:ilvl w:val="0"/>
          <w:numId w:val="0"/>
        </w:numPr>
        <w:wordWrap/>
        <w:adjustRightInd/>
        <w:spacing w:line="520" w:lineRule="exact"/>
        <w:ind w:left="0" w:leftChars="0" w:right="0"/>
        <w:outlineLvl w:val="9"/>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民主党派及工商联事务</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210.03</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年年初预算增加</w:t>
      </w:r>
      <w:r>
        <w:rPr>
          <w:rFonts w:hint="eastAsia" w:ascii="仿宋_GB2312" w:eastAsia="仿宋_GB2312"/>
          <w:sz w:val="28"/>
          <w:szCs w:val="28"/>
          <w:lang w:val="en-US" w:eastAsia="zh-CN"/>
        </w:rPr>
        <w:t>46.18</w:t>
      </w:r>
      <w:r>
        <w:rPr>
          <w:rFonts w:hint="eastAsia" w:ascii="仿宋_GB2312" w:eastAsia="仿宋_GB2312"/>
          <w:sz w:val="28"/>
          <w:szCs w:val="28"/>
        </w:rPr>
        <w:t>万元，增长</w:t>
      </w:r>
      <w:r>
        <w:rPr>
          <w:rFonts w:hint="eastAsia" w:ascii="仿宋_GB2312" w:eastAsia="仿宋_GB2312"/>
          <w:sz w:val="28"/>
          <w:szCs w:val="28"/>
          <w:lang w:val="en-US" w:eastAsia="zh-CN"/>
        </w:rPr>
        <w:t>28.18</w:t>
      </w:r>
      <w:r>
        <w:rPr>
          <w:rFonts w:hint="eastAsia" w:ascii="仿宋_GB2312" w:eastAsia="仿宋_GB2312"/>
          <w:sz w:val="28"/>
          <w:szCs w:val="28"/>
        </w:rPr>
        <w:t>%。主要原因：</w:t>
      </w:r>
      <w:r>
        <w:rPr>
          <w:rFonts w:hint="eastAsia" w:ascii="仿宋_GB2312" w:eastAsia="仿宋_GB2312"/>
          <w:sz w:val="28"/>
          <w:szCs w:val="28"/>
          <w:lang w:eastAsia="zh-CN"/>
        </w:rPr>
        <w:t>机关养老保险和职业年金部分增加</w:t>
      </w:r>
      <w:r>
        <w:rPr>
          <w:rFonts w:hint="eastAsia" w:ascii="仿宋_GB2312" w:hAnsi="宋体" w:eastAsia="仿宋_GB2312"/>
          <w:sz w:val="28"/>
          <w:szCs w:val="28"/>
          <w:lang w:val="en-US" w:eastAsia="zh-CN"/>
        </w:rPr>
        <w:t>，行政运行经费为政策性增资、公积金增加、工会经费和福利费等提高。</w:t>
      </w:r>
    </w:p>
    <w:p>
      <w:pPr>
        <w:numPr>
          <w:ilvl w:val="0"/>
          <w:numId w:val="2"/>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2.66</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2.66万元无变化</w:t>
      </w:r>
      <w:r>
        <w:rPr>
          <w:rFonts w:hint="eastAsia" w:ascii="仿宋_GB2312" w:eastAsia="仿宋_GB2312"/>
          <w:sz w:val="28"/>
          <w:szCs w:val="28"/>
        </w:rPr>
        <w:t>。</w:t>
      </w:r>
    </w:p>
    <w:p>
      <w:pPr>
        <w:numPr>
          <w:ilvl w:val="0"/>
          <w:numId w:val="0"/>
        </w:numPr>
        <w:spacing w:line="580" w:lineRule="exact"/>
        <w:rPr>
          <w:rFonts w:hint="eastAsia" w:ascii="黑体" w:eastAsia="黑体"/>
          <w:b/>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w:t>
      </w:r>
      <w:r>
        <w:rPr>
          <w:rFonts w:hint="eastAsia" w:ascii="仿宋_GB2312" w:eastAsia="仿宋_GB2312"/>
          <w:sz w:val="28"/>
          <w:szCs w:val="28"/>
          <w:lang w:eastAsia="zh-CN"/>
        </w:rPr>
        <w:t>行政事业单位离退休</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年度决算</w:t>
      </w:r>
      <w:r>
        <w:rPr>
          <w:rFonts w:hint="eastAsia" w:ascii="仿宋_GB2312" w:eastAsia="仿宋_GB2312"/>
          <w:sz w:val="28"/>
          <w:szCs w:val="28"/>
          <w:lang w:val="en-US" w:eastAsia="zh-CN"/>
        </w:rPr>
        <w:t>2.66</w:t>
      </w:r>
      <w:r>
        <w:rPr>
          <w:rFonts w:hint="eastAsia" w:ascii="仿宋_GB2312" w:eastAsia="仿宋_GB2312"/>
          <w:sz w:val="28"/>
          <w:szCs w:val="28"/>
        </w:rPr>
        <w:t>万元，比201</w:t>
      </w:r>
      <w:r>
        <w:rPr>
          <w:rFonts w:hint="eastAsia" w:ascii="仿宋_GB2312" w:eastAsia="仿宋_GB2312"/>
          <w:sz w:val="28"/>
          <w:szCs w:val="28"/>
          <w:lang w:val="en-US" w:eastAsia="zh-CN"/>
        </w:rPr>
        <w:t>9</w:t>
      </w:r>
      <w:r>
        <w:rPr>
          <w:rFonts w:hint="eastAsia" w:ascii="仿宋_GB2312" w:eastAsia="仿宋_GB2312"/>
          <w:sz w:val="28"/>
          <w:szCs w:val="28"/>
        </w:rPr>
        <w:t>年年初预算</w:t>
      </w:r>
      <w:r>
        <w:rPr>
          <w:rFonts w:hint="eastAsia" w:ascii="仿宋_GB2312" w:eastAsia="仿宋_GB2312"/>
          <w:sz w:val="28"/>
          <w:szCs w:val="28"/>
          <w:lang w:val="en-US" w:eastAsia="zh-CN"/>
        </w:rPr>
        <w:t>2.66万元无变化</w:t>
      </w:r>
      <w:r>
        <w:rPr>
          <w:rFonts w:hint="eastAsia"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我单位无</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48" w:firstLineChars="196"/>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我单位无。</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w:t>
      </w:r>
      <w:r>
        <w:rPr>
          <w:rFonts w:hint="eastAsia" w:ascii="仿宋_GB2312" w:eastAsia="仿宋_GB2312"/>
          <w:sz w:val="28"/>
          <w:szCs w:val="28"/>
          <w:lang w:val="en-US" w:eastAsia="zh-CN"/>
        </w:rPr>
        <w:t>193.60</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hint="eastAsia" w:ascii="仿宋_GB2312" w:eastAsia="仿宋_GB2312"/>
          <w:sz w:val="28"/>
          <w:szCs w:val="28"/>
          <w:lang w:val="en-US" w:eastAsia="zh-CN"/>
        </w:rPr>
        <w:t>28.91万元</w:t>
      </w:r>
      <w:r>
        <w:rPr>
          <w:rFonts w:ascii="仿宋_GB2312" w:eastAsia="仿宋_GB2312"/>
          <w:sz w:val="28"/>
          <w:szCs w:val="28"/>
        </w:rPr>
        <w:t>、津贴补贴</w:t>
      </w:r>
      <w:r>
        <w:rPr>
          <w:rFonts w:hint="eastAsia" w:ascii="仿宋_GB2312" w:eastAsia="仿宋_GB2312"/>
          <w:sz w:val="28"/>
          <w:szCs w:val="28"/>
          <w:lang w:val="en-US" w:eastAsia="zh-CN"/>
        </w:rPr>
        <w:t>61.16万元</w:t>
      </w:r>
      <w:r>
        <w:rPr>
          <w:rFonts w:ascii="仿宋_GB2312" w:eastAsia="仿宋_GB2312"/>
          <w:sz w:val="28"/>
          <w:szCs w:val="28"/>
        </w:rPr>
        <w:t>、奖金</w:t>
      </w:r>
      <w:r>
        <w:rPr>
          <w:rFonts w:hint="eastAsia" w:ascii="仿宋_GB2312" w:eastAsia="仿宋_GB2312"/>
          <w:sz w:val="28"/>
          <w:szCs w:val="28"/>
          <w:lang w:val="en-US" w:eastAsia="zh-CN"/>
        </w:rPr>
        <w:t>28.55万元</w:t>
      </w:r>
      <w:r>
        <w:rPr>
          <w:rFonts w:ascii="仿宋_GB2312" w:eastAsia="仿宋_GB2312"/>
          <w:sz w:val="28"/>
          <w:szCs w:val="28"/>
        </w:rPr>
        <w:t>、伙食补助费</w:t>
      </w:r>
      <w:r>
        <w:rPr>
          <w:rFonts w:hint="eastAsia" w:ascii="仿宋_GB2312" w:eastAsia="仿宋_GB2312"/>
          <w:sz w:val="28"/>
          <w:szCs w:val="28"/>
          <w:lang w:val="en-US" w:eastAsia="zh-CN"/>
        </w:rPr>
        <w:t>0万元</w:t>
      </w:r>
      <w:r>
        <w:rPr>
          <w:rFonts w:ascii="仿宋_GB2312" w:eastAsia="仿宋_GB2312"/>
          <w:sz w:val="28"/>
          <w:szCs w:val="28"/>
        </w:rPr>
        <w:t>、绩效工资</w:t>
      </w:r>
      <w:r>
        <w:rPr>
          <w:rFonts w:hint="eastAsia" w:ascii="仿宋_GB2312" w:eastAsia="仿宋_GB2312"/>
          <w:sz w:val="28"/>
          <w:szCs w:val="28"/>
          <w:lang w:val="en-US" w:eastAsia="zh-CN"/>
        </w:rPr>
        <w:t>22.44万元</w:t>
      </w:r>
      <w:r>
        <w:rPr>
          <w:rFonts w:ascii="仿宋_GB2312" w:eastAsia="仿宋_GB2312"/>
          <w:sz w:val="28"/>
          <w:szCs w:val="28"/>
        </w:rPr>
        <w:t>、</w:t>
      </w:r>
      <w:r>
        <w:rPr>
          <w:rFonts w:hint="eastAsia" w:ascii="仿宋_GB2312" w:eastAsia="仿宋_GB2312"/>
          <w:sz w:val="28"/>
          <w:szCs w:val="28"/>
          <w:lang w:eastAsia="zh-CN"/>
        </w:rPr>
        <w:t>机关事业单位机关养老保险缴费</w:t>
      </w:r>
      <w:r>
        <w:rPr>
          <w:rFonts w:hint="eastAsia" w:ascii="仿宋_GB2312" w:eastAsia="仿宋_GB2312"/>
          <w:sz w:val="28"/>
          <w:szCs w:val="28"/>
          <w:lang w:val="en-US" w:eastAsia="zh-CN"/>
        </w:rPr>
        <w:t>12.17万元、职业年金缴费5.49万元、职工基本医疗保险缴费11.97万元、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0.93万元</w:t>
      </w:r>
      <w:r>
        <w:rPr>
          <w:rFonts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11.14万元、</w:t>
      </w:r>
      <w:r>
        <w:rPr>
          <w:rFonts w:ascii="仿宋_GB2312" w:eastAsia="仿宋_GB2312"/>
          <w:sz w:val="28"/>
          <w:szCs w:val="28"/>
        </w:rPr>
        <w:t>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0万元</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lang w:val="en-US" w:eastAsia="zh-CN"/>
        </w:rPr>
        <w:t>1.78万元</w:t>
      </w:r>
      <w:r>
        <w:rPr>
          <w:rFonts w:ascii="仿宋_GB2312" w:eastAsia="仿宋_GB2312"/>
          <w:sz w:val="28"/>
          <w:szCs w:val="28"/>
        </w:rPr>
        <w:t>、印刷费</w:t>
      </w:r>
      <w:r>
        <w:rPr>
          <w:rFonts w:hint="eastAsia" w:ascii="仿宋_GB2312" w:eastAsia="仿宋_GB2312"/>
          <w:sz w:val="28"/>
          <w:szCs w:val="28"/>
          <w:lang w:val="en-US" w:eastAsia="zh-CN"/>
        </w:rPr>
        <w:t>0万元</w:t>
      </w:r>
      <w:r>
        <w:rPr>
          <w:rFonts w:ascii="仿宋_GB2312" w:eastAsia="仿宋_GB2312"/>
          <w:sz w:val="28"/>
          <w:szCs w:val="28"/>
        </w:rPr>
        <w:t>、咨询费</w:t>
      </w:r>
      <w:r>
        <w:rPr>
          <w:rFonts w:hint="eastAsia" w:ascii="仿宋_GB2312" w:eastAsia="仿宋_GB2312"/>
          <w:sz w:val="28"/>
          <w:szCs w:val="28"/>
          <w:lang w:val="en-US" w:eastAsia="zh-CN"/>
        </w:rPr>
        <w:t>0万元</w:t>
      </w:r>
      <w:r>
        <w:rPr>
          <w:rFonts w:ascii="仿宋_GB2312" w:eastAsia="仿宋_GB2312"/>
          <w:sz w:val="28"/>
          <w:szCs w:val="28"/>
        </w:rPr>
        <w:t>、手续费</w:t>
      </w:r>
      <w:r>
        <w:rPr>
          <w:rFonts w:hint="eastAsia" w:ascii="仿宋_GB2312" w:eastAsia="仿宋_GB2312"/>
          <w:sz w:val="28"/>
          <w:szCs w:val="28"/>
          <w:lang w:val="en-US" w:eastAsia="zh-CN"/>
        </w:rPr>
        <w:t>0万元</w:t>
      </w:r>
      <w:r>
        <w:rPr>
          <w:rFonts w:ascii="仿宋_GB2312" w:eastAsia="仿宋_GB2312"/>
          <w:sz w:val="28"/>
          <w:szCs w:val="28"/>
        </w:rPr>
        <w:t>、水费</w:t>
      </w:r>
      <w:r>
        <w:rPr>
          <w:rFonts w:hint="eastAsia" w:ascii="仿宋_GB2312" w:eastAsia="仿宋_GB2312"/>
          <w:sz w:val="28"/>
          <w:szCs w:val="28"/>
          <w:lang w:val="en-US" w:eastAsia="zh-CN"/>
        </w:rPr>
        <w:t>0万元</w:t>
      </w:r>
      <w:r>
        <w:rPr>
          <w:rFonts w:ascii="仿宋_GB2312" w:eastAsia="仿宋_GB2312"/>
          <w:sz w:val="28"/>
          <w:szCs w:val="28"/>
        </w:rPr>
        <w:t>、电费</w:t>
      </w:r>
      <w:r>
        <w:rPr>
          <w:rFonts w:hint="eastAsia" w:ascii="仿宋_GB2312" w:eastAsia="仿宋_GB2312"/>
          <w:sz w:val="28"/>
          <w:szCs w:val="28"/>
          <w:lang w:val="en-US" w:eastAsia="zh-CN"/>
        </w:rPr>
        <w:t>0万元</w:t>
      </w:r>
      <w:r>
        <w:rPr>
          <w:rFonts w:ascii="仿宋_GB2312" w:eastAsia="仿宋_GB2312"/>
          <w:sz w:val="28"/>
          <w:szCs w:val="28"/>
        </w:rPr>
        <w:t>、邮电费</w:t>
      </w:r>
      <w:r>
        <w:rPr>
          <w:rFonts w:hint="eastAsia" w:ascii="仿宋_GB2312" w:eastAsia="仿宋_GB2312"/>
          <w:sz w:val="28"/>
          <w:szCs w:val="28"/>
          <w:lang w:val="en-US" w:eastAsia="zh-CN"/>
        </w:rPr>
        <w:t>0.74万元</w:t>
      </w:r>
      <w:r>
        <w:rPr>
          <w:rFonts w:ascii="仿宋_GB2312" w:eastAsia="仿宋_GB2312"/>
          <w:sz w:val="28"/>
          <w:szCs w:val="28"/>
        </w:rPr>
        <w:t>、取暖费</w:t>
      </w:r>
      <w:r>
        <w:rPr>
          <w:rFonts w:hint="eastAsia" w:ascii="仿宋_GB2312" w:eastAsia="仿宋_GB2312"/>
          <w:sz w:val="28"/>
          <w:szCs w:val="28"/>
          <w:lang w:val="en-US" w:eastAsia="zh-CN"/>
        </w:rPr>
        <w:t>0万元</w:t>
      </w:r>
      <w:r>
        <w:rPr>
          <w:rFonts w:ascii="仿宋_GB2312" w:eastAsia="仿宋_GB2312"/>
          <w:sz w:val="28"/>
          <w:szCs w:val="28"/>
        </w:rPr>
        <w:t>、物业管理费</w:t>
      </w:r>
      <w:r>
        <w:rPr>
          <w:rFonts w:hint="eastAsia" w:ascii="仿宋_GB2312" w:eastAsia="仿宋_GB2312"/>
          <w:sz w:val="28"/>
          <w:szCs w:val="28"/>
          <w:lang w:val="en-US" w:eastAsia="zh-CN"/>
        </w:rPr>
        <w:t>0万元</w:t>
      </w:r>
      <w:r>
        <w:rPr>
          <w:rFonts w:ascii="仿宋_GB2312" w:eastAsia="仿宋_GB2312"/>
          <w:sz w:val="28"/>
          <w:szCs w:val="28"/>
        </w:rPr>
        <w:t>、差旅费</w:t>
      </w:r>
      <w:r>
        <w:rPr>
          <w:rFonts w:hint="eastAsia" w:ascii="仿宋_GB2312" w:eastAsia="仿宋_GB2312"/>
          <w:sz w:val="28"/>
          <w:szCs w:val="28"/>
          <w:lang w:val="en-US" w:eastAsia="zh-CN"/>
        </w:rPr>
        <w:t>0万元</w:t>
      </w:r>
      <w:r>
        <w:rPr>
          <w:rFonts w:ascii="仿宋_GB2312" w:eastAsia="仿宋_GB2312"/>
          <w:sz w:val="28"/>
          <w:szCs w:val="28"/>
        </w:rPr>
        <w:t>、因公出国（境）费</w:t>
      </w:r>
      <w:r>
        <w:rPr>
          <w:rFonts w:hint="eastAsia" w:ascii="仿宋_GB2312" w:eastAsia="仿宋_GB2312"/>
          <w:sz w:val="28"/>
          <w:szCs w:val="28"/>
          <w:lang w:val="en-US" w:eastAsia="zh-CN"/>
        </w:rPr>
        <w:t>0万元</w:t>
      </w:r>
      <w:r>
        <w:rPr>
          <w:rFonts w:ascii="仿宋_GB2312" w:eastAsia="仿宋_GB2312"/>
          <w:sz w:val="28"/>
          <w:szCs w:val="28"/>
        </w:rPr>
        <w:t>、维修（护）费</w:t>
      </w:r>
      <w:r>
        <w:rPr>
          <w:rFonts w:hint="eastAsia" w:ascii="仿宋_GB2312" w:eastAsia="仿宋_GB2312"/>
          <w:sz w:val="28"/>
          <w:szCs w:val="28"/>
          <w:lang w:val="en-US" w:eastAsia="zh-CN"/>
        </w:rPr>
        <w:t>0.24万元</w:t>
      </w:r>
      <w:r>
        <w:rPr>
          <w:rFonts w:ascii="仿宋_GB2312" w:eastAsia="仿宋_GB2312"/>
          <w:sz w:val="28"/>
          <w:szCs w:val="28"/>
        </w:rPr>
        <w:t>、租赁费</w:t>
      </w:r>
      <w:r>
        <w:rPr>
          <w:rFonts w:hint="eastAsia" w:ascii="仿宋_GB2312" w:eastAsia="仿宋_GB2312"/>
          <w:sz w:val="28"/>
          <w:szCs w:val="28"/>
          <w:lang w:val="en-US" w:eastAsia="zh-CN"/>
        </w:rPr>
        <w:t>1.80万元</w:t>
      </w:r>
      <w:r>
        <w:rPr>
          <w:rFonts w:ascii="仿宋_GB2312" w:eastAsia="仿宋_GB2312"/>
          <w:sz w:val="28"/>
          <w:szCs w:val="28"/>
        </w:rPr>
        <w:t>、会议费</w:t>
      </w:r>
      <w:r>
        <w:rPr>
          <w:rFonts w:hint="eastAsia" w:ascii="仿宋_GB2312" w:eastAsia="仿宋_GB2312"/>
          <w:sz w:val="28"/>
          <w:szCs w:val="28"/>
          <w:lang w:val="en-US" w:eastAsia="zh-CN"/>
        </w:rPr>
        <w:t>0.18万元</w:t>
      </w:r>
      <w:r>
        <w:rPr>
          <w:rFonts w:ascii="仿宋_GB2312" w:eastAsia="仿宋_GB2312"/>
          <w:sz w:val="28"/>
          <w:szCs w:val="28"/>
        </w:rPr>
        <w:t>、培训费</w:t>
      </w:r>
      <w:r>
        <w:rPr>
          <w:rFonts w:hint="eastAsia" w:ascii="仿宋_GB2312" w:eastAsia="仿宋_GB2312"/>
          <w:sz w:val="28"/>
          <w:szCs w:val="28"/>
          <w:lang w:val="en-US" w:eastAsia="zh-CN"/>
        </w:rPr>
        <w:t>0.18万元</w:t>
      </w:r>
      <w:r>
        <w:rPr>
          <w:rFonts w:ascii="仿宋_GB2312" w:eastAsia="仿宋_GB2312"/>
          <w:sz w:val="28"/>
          <w:szCs w:val="28"/>
        </w:rPr>
        <w:t>、公务接待费</w:t>
      </w:r>
      <w:r>
        <w:rPr>
          <w:rFonts w:hint="eastAsia" w:ascii="仿宋_GB2312" w:eastAsia="仿宋_GB2312"/>
          <w:sz w:val="28"/>
          <w:szCs w:val="28"/>
          <w:lang w:val="en-US" w:eastAsia="zh-CN"/>
        </w:rPr>
        <w:t>0万元</w:t>
      </w:r>
      <w:r>
        <w:rPr>
          <w:rFonts w:ascii="仿宋_GB2312" w:eastAsia="仿宋_GB2312"/>
          <w:sz w:val="28"/>
          <w:szCs w:val="28"/>
        </w:rPr>
        <w:t>、专用材料费</w:t>
      </w:r>
      <w:r>
        <w:rPr>
          <w:rFonts w:hint="eastAsia" w:ascii="仿宋_GB2312" w:eastAsia="仿宋_GB2312"/>
          <w:sz w:val="28"/>
          <w:szCs w:val="28"/>
          <w:lang w:val="en-US" w:eastAsia="zh-CN"/>
        </w:rPr>
        <w:t>0万元</w:t>
      </w:r>
      <w:r>
        <w:rPr>
          <w:rFonts w:ascii="仿宋_GB2312" w:eastAsia="仿宋_GB2312"/>
          <w:sz w:val="28"/>
          <w:szCs w:val="28"/>
        </w:rPr>
        <w:t>、劳务费</w:t>
      </w:r>
      <w:r>
        <w:rPr>
          <w:rFonts w:hint="eastAsia" w:ascii="仿宋_GB2312" w:eastAsia="仿宋_GB2312"/>
          <w:sz w:val="28"/>
          <w:szCs w:val="28"/>
          <w:lang w:val="en-US" w:eastAsia="zh-CN"/>
        </w:rPr>
        <w:t>0万元</w:t>
      </w:r>
      <w:r>
        <w:rPr>
          <w:rFonts w:ascii="仿宋_GB2312" w:eastAsia="仿宋_GB2312"/>
          <w:sz w:val="28"/>
          <w:szCs w:val="28"/>
        </w:rPr>
        <w:t>、委托业务费</w:t>
      </w:r>
      <w:r>
        <w:rPr>
          <w:rFonts w:hint="eastAsia" w:ascii="仿宋_GB2312" w:eastAsia="仿宋_GB2312"/>
          <w:sz w:val="28"/>
          <w:szCs w:val="28"/>
          <w:lang w:val="en-US" w:eastAsia="zh-CN"/>
        </w:rPr>
        <w:t>0万元</w:t>
      </w:r>
      <w:r>
        <w:rPr>
          <w:rFonts w:ascii="仿宋_GB2312" w:eastAsia="仿宋_GB2312"/>
          <w:sz w:val="28"/>
          <w:szCs w:val="28"/>
        </w:rPr>
        <w:t>、工会经费</w:t>
      </w:r>
      <w:r>
        <w:rPr>
          <w:rFonts w:hint="eastAsia" w:ascii="仿宋_GB2312" w:eastAsia="仿宋_GB2312"/>
          <w:sz w:val="28"/>
          <w:szCs w:val="28"/>
          <w:lang w:val="en-US" w:eastAsia="zh-CN"/>
        </w:rPr>
        <w:t>1.08万元</w:t>
      </w:r>
      <w:r>
        <w:rPr>
          <w:rFonts w:ascii="仿宋_GB2312" w:eastAsia="仿宋_GB2312"/>
          <w:sz w:val="28"/>
          <w:szCs w:val="28"/>
        </w:rPr>
        <w:t>、福利费</w:t>
      </w:r>
      <w:r>
        <w:rPr>
          <w:rFonts w:hint="eastAsia" w:ascii="仿宋_GB2312" w:eastAsia="仿宋_GB2312"/>
          <w:sz w:val="28"/>
          <w:szCs w:val="28"/>
          <w:lang w:val="en-US" w:eastAsia="zh-CN"/>
        </w:rPr>
        <w:t>0.26万元</w:t>
      </w:r>
      <w:r>
        <w:rPr>
          <w:rFonts w:ascii="仿宋_GB2312" w:eastAsia="仿宋_GB2312"/>
          <w:sz w:val="28"/>
          <w:szCs w:val="28"/>
        </w:rPr>
        <w:t>、公务用车运行维护费</w:t>
      </w:r>
      <w:r>
        <w:rPr>
          <w:rFonts w:hint="eastAsia" w:ascii="仿宋_GB2312" w:eastAsia="仿宋_GB2312"/>
          <w:sz w:val="28"/>
          <w:szCs w:val="28"/>
          <w:lang w:val="en-US" w:eastAsia="zh-CN"/>
        </w:rPr>
        <w:t>1.91万元</w:t>
      </w:r>
      <w:r>
        <w:rPr>
          <w:rFonts w:ascii="仿宋_GB2312" w:eastAsia="仿宋_GB2312"/>
          <w:sz w:val="28"/>
          <w:szCs w:val="28"/>
        </w:rPr>
        <w:t>、其他交通费</w:t>
      </w:r>
      <w:r>
        <w:rPr>
          <w:rFonts w:hint="eastAsia" w:ascii="仿宋_GB2312" w:eastAsia="仿宋_GB2312"/>
          <w:sz w:val="28"/>
          <w:szCs w:val="28"/>
          <w:lang w:val="en-US" w:eastAsia="zh-CN"/>
        </w:rPr>
        <w:t>0万元</w:t>
      </w:r>
      <w:r>
        <w:rPr>
          <w:rFonts w:ascii="仿宋_GB2312" w:eastAsia="仿宋_GB2312"/>
          <w:sz w:val="28"/>
          <w:szCs w:val="28"/>
        </w:rPr>
        <w:t>、其他商品和服务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0.16万元</w:t>
      </w:r>
      <w:r>
        <w:rPr>
          <w:rFonts w:hint="eastAsia" w:ascii="仿宋_GB2312" w:eastAsia="仿宋_GB2312"/>
          <w:sz w:val="28"/>
          <w:szCs w:val="28"/>
        </w:rPr>
        <w:t>；（3）对个人和家庭补助支出</w:t>
      </w:r>
      <w:r>
        <w:rPr>
          <w:rFonts w:hint="eastAsia" w:ascii="仿宋_GB2312" w:eastAsia="仿宋_GB2312"/>
          <w:sz w:val="28"/>
          <w:szCs w:val="28"/>
          <w:lang w:eastAsia="zh-CN"/>
        </w:rPr>
        <w:t>包括</w:t>
      </w:r>
      <w:r>
        <w:rPr>
          <w:rFonts w:ascii="仿宋_GB2312" w:eastAsia="仿宋_GB2312"/>
          <w:sz w:val="28"/>
          <w:szCs w:val="28"/>
        </w:rPr>
        <w:t>离休费</w:t>
      </w:r>
      <w:r>
        <w:rPr>
          <w:rFonts w:hint="eastAsia" w:ascii="仿宋_GB2312" w:eastAsia="仿宋_GB2312"/>
          <w:sz w:val="28"/>
          <w:szCs w:val="28"/>
          <w:lang w:val="en-US" w:eastAsia="zh-CN"/>
        </w:rPr>
        <w:t>0万元</w:t>
      </w:r>
      <w:r>
        <w:rPr>
          <w:rFonts w:ascii="仿宋_GB2312" w:eastAsia="仿宋_GB2312"/>
          <w:sz w:val="28"/>
          <w:szCs w:val="28"/>
        </w:rPr>
        <w:t>、退休费</w:t>
      </w:r>
      <w:r>
        <w:rPr>
          <w:rFonts w:hint="eastAsia" w:ascii="仿宋_GB2312" w:eastAsia="仿宋_GB2312"/>
          <w:sz w:val="28"/>
          <w:szCs w:val="28"/>
          <w:lang w:val="en-US" w:eastAsia="zh-CN"/>
        </w:rPr>
        <w:t>2.50万元</w:t>
      </w:r>
      <w:r>
        <w:rPr>
          <w:rFonts w:ascii="仿宋_GB2312" w:eastAsia="仿宋_GB2312"/>
          <w:sz w:val="28"/>
          <w:szCs w:val="28"/>
        </w:rPr>
        <w:t>、抚恤金</w:t>
      </w:r>
      <w:r>
        <w:rPr>
          <w:rFonts w:hint="eastAsia" w:ascii="仿宋_GB2312" w:eastAsia="仿宋_GB2312"/>
          <w:sz w:val="28"/>
          <w:szCs w:val="28"/>
          <w:lang w:val="en-US" w:eastAsia="zh-CN"/>
        </w:rPr>
        <w:t>0万元</w:t>
      </w:r>
      <w:r>
        <w:rPr>
          <w:rFonts w:ascii="仿宋_GB2312" w:eastAsia="仿宋_GB2312"/>
          <w:sz w:val="28"/>
          <w:szCs w:val="28"/>
        </w:rPr>
        <w:t>、生活补助</w:t>
      </w:r>
      <w:r>
        <w:rPr>
          <w:rFonts w:hint="eastAsia" w:ascii="仿宋_GB2312" w:eastAsia="仿宋_GB2312"/>
          <w:sz w:val="28"/>
          <w:szCs w:val="28"/>
          <w:lang w:val="en-US" w:eastAsia="zh-CN"/>
        </w:rPr>
        <w:t>0万元</w:t>
      </w:r>
      <w:r>
        <w:rPr>
          <w:rFonts w:ascii="仿宋_GB2312" w:eastAsia="仿宋_GB2312"/>
          <w:sz w:val="28"/>
          <w:szCs w:val="28"/>
        </w:rPr>
        <w:t>、</w:t>
      </w:r>
      <w:r>
        <w:rPr>
          <w:rFonts w:hint="eastAsia" w:ascii="仿宋_GB2312" w:eastAsia="仿宋_GB2312"/>
          <w:sz w:val="28"/>
          <w:szCs w:val="28"/>
        </w:rPr>
        <w:t>救济费</w:t>
      </w:r>
      <w:r>
        <w:rPr>
          <w:rFonts w:hint="eastAsia" w:ascii="仿宋_GB2312" w:eastAsia="仿宋_GB2312"/>
          <w:sz w:val="28"/>
          <w:szCs w:val="28"/>
          <w:lang w:val="en-US" w:eastAsia="zh-CN"/>
        </w:rPr>
        <w:t>0万元</w:t>
      </w:r>
      <w:r>
        <w:rPr>
          <w:rFonts w:ascii="仿宋_GB2312" w:eastAsia="仿宋_GB2312"/>
          <w:sz w:val="28"/>
          <w:szCs w:val="28"/>
        </w:rPr>
        <w:t>、医疗费</w:t>
      </w:r>
      <w:r>
        <w:rPr>
          <w:rFonts w:hint="eastAsia" w:ascii="仿宋_GB2312" w:eastAsia="仿宋_GB2312"/>
          <w:sz w:val="28"/>
          <w:szCs w:val="28"/>
        </w:rPr>
        <w:t>补助</w:t>
      </w:r>
      <w:r>
        <w:rPr>
          <w:rFonts w:hint="eastAsia" w:ascii="仿宋_GB2312" w:eastAsia="仿宋_GB2312"/>
          <w:sz w:val="28"/>
          <w:szCs w:val="28"/>
          <w:lang w:val="en-US" w:eastAsia="zh-CN"/>
        </w:rPr>
        <w:t>0万元</w:t>
      </w:r>
      <w:r>
        <w:rPr>
          <w:rFonts w:ascii="仿宋_GB2312" w:eastAsia="仿宋_GB2312"/>
          <w:sz w:val="28"/>
          <w:szCs w:val="28"/>
        </w:rPr>
        <w:t>、助学金</w:t>
      </w:r>
      <w:r>
        <w:rPr>
          <w:rFonts w:hint="eastAsia" w:ascii="仿宋_GB2312" w:eastAsia="仿宋_GB2312"/>
          <w:sz w:val="28"/>
          <w:szCs w:val="28"/>
          <w:lang w:val="en-US" w:eastAsia="zh-CN"/>
        </w:rPr>
        <w:t>0万元</w:t>
      </w:r>
      <w:r>
        <w:rPr>
          <w:rFonts w:ascii="仿宋_GB2312" w:eastAsia="仿宋_GB2312"/>
          <w:sz w:val="28"/>
          <w:szCs w:val="28"/>
        </w:rPr>
        <w:t>、奖励金</w:t>
      </w:r>
      <w:r>
        <w:rPr>
          <w:rFonts w:hint="eastAsia" w:ascii="仿宋_GB2312" w:eastAsia="仿宋_GB2312"/>
          <w:sz w:val="28"/>
          <w:szCs w:val="28"/>
          <w:lang w:val="en-US" w:eastAsia="zh-CN"/>
        </w:rPr>
        <w:t>0万元</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0.01万元；</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0</w:t>
      </w:r>
      <w:r>
        <w:rPr>
          <w:rFonts w:hint="eastAsia" w:ascii="仿宋_GB2312" w:eastAsia="仿宋_GB2312"/>
          <w:bCs/>
          <w:sz w:val="28"/>
          <w:szCs w:val="28"/>
        </w:rPr>
        <w:t>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1.91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1.91</w:t>
      </w:r>
      <w:r>
        <w:rPr>
          <w:rFonts w:hint="eastAsia" w:ascii="仿宋_GB2312" w:eastAsia="仿宋_GB2312"/>
          <w:sz w:val="28"/>
          <w:szCs w:val="28"/>
        </w:rPr>
        <w:t>万元</w:t>
      </w:r>
      <w:r>
        <w:rPr>
          <w:rFonts w:hint="eastAsia" w:ascii="仿宋_GB2312" w:eastAsia="仿宋_GB2312"/>
          <w:sz w:val="28"/>
          <w:szCs w:val="28"/>
          <w:lang w:eastAsia="zh-CN"/>
        </w:rPr>
        <w:t>增加（减少）</w:t>
      </w:r>
      <w:r>
        <w:rPr>
          <w:rFonts w:hint="eastAsia" w:ascii="仿宋_GB2312" w:eastAsia="仿宋_GB2312"/>
          <w:sz w:val="28"/>
          <w:szCs w:val="28"/>
          <w:lang w:val="en-US" w:eastAsia="zh-CN"/>
        </w:rPr>
        <w:t>0万元，无变化</w:t>
      </w:r>
      <w:r>
        <w:rPr>
          <w:rFonts w:hint="eastAsia" w:ascii="仿宋_GB2312" w:eastAsia="仿宋_GB2312"/>
          <w:sz w:val="28"/>
          <w:szCs w:val="28"/>
        </w:rPr>
        <w:t>。其中：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我单位无</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年因公出国（境）费用主要用于……等方面（需列示主要出国的会议、培训等事项），201</w:t>
      </w:r>
      <w:r>
        <w:rPr>
          <w:rFonts w:ascii="仿宋_GB2312" w:eastAsia="仿宋_GB2312"/>
          <w:sz w:val="28"/>
          <w:szCs w:val="28"/>
        </w:rPr>
        <w:t>9</w:t>
      </w:r>
      <w:r>
        <w:rPr>
          <w:rFonts w:hint="eastAsia" w:ascii="仿宋_GB2312" w:eastAsia="仿宋_GB2312"/>
          <w:sz w:val="28"/>
          <w:szCs w:val="28"/>
        </w:rPr>
        <w:t>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我单位无</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年公务接待费主要用于……（主要接待事项）。公务接待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0</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万元。其中，公务用车购置费201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1.91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1.91</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与年初预算无变化</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万元。公务用车运行维护费201</w:t>
      </w:r>
      <w:r>
        <w:rPr>
          <w:rFonts w:ascii="仿宋_GB2312" w:eastAsia="仿宋_GB2312"/>
          <w:sz w:val="28"/>
          <w:szCs w:val="28"/>
        </w:rPr>
        <w:t>9</w:t>
      </w:r>
      <w:r>
        <w:rPr>
          <w:rFonts w:hint="eastAsia" w:ascii="仿宋_GB2312" w:eastAsia="仿宋_GB2312"/>
          <w:sz w:val="28"/>
          <w:szCs w:val="28"/>
        </w:rPr>
        <w:t>年决算数</w:t>
      </w:r>
      <w:r>
        <w:rPr>
          <w:rFonts w:hint="eastAsia" w:ascii="仿宋_GB2312" w:eastAsia="仿宋_GB2312"/>
          <w:sz w:val="28"/>
          <w:szCs w:val="28"/>
          <w:lang w:val="en-US" w:eastAsia="zh-CN"/>
        </w:rPr>
        <w:t>1.91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w:t>
      </w:r>
      <w:r>
        <w:rPr>
          <w:rFonts w:hint="eastAsia" w:ascii="仿宋_GB2312" w:eastAsia="仿宋_GB2312"/>
          <w:sz w:val="28"/>
          <w:szCs w:val="28"/>
          <w:lang w:val="en-US" w:eastAsia="zh-CN"/>
        </w:rPr>
        <w:t>1.91</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与年初预算无变化</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年公务用车运行维护费中，公务用车加油</w:t>
      </w:r>
      <w:r>
        <w:rPr>
          <w:rFonts w:hint="eastAsia" w:ascii="仿宋_GB2312" w:eastAsia="仿宋_GB2312"/>
          <w:sz w:val="28"/>
          <w:szCs w:val="28"/>
          <w:lang w:val="en-US" w:eastAsia="zh-CN"/>
        </w:rPr>
        <w:t>1.00</w:t>
      </w:r>
      <w:r>
        <w:rPr>
          <w:rFonts w:hint="eastAsia" w:ascii="仿宋_GB2312" w:eastAsia="仿宋_GB2312"/>
          <w:sz w:val="28"/>
          <w:szCs w:val="28"/>
        </w:rPr>
        <w:t>万元，公务用车维修</w:t>
      </w:r>
      <w:r>
        <w:rPr>
          <w:rFonts w:hint="eastAsia" w:ascii="仿宋_GB2312" w:eastAsia="仿宋_GB2312"/>
          <w:sz w:val="28"/>
          <w:szCs w:val="28"/>
          <w:lang w:val="en-US" w:eastAsia="zh-CN"/>
        </w:rPr>
        <w:t>0.23</w:t>
      </w:r>
      <w:r>
        <w:rPr>
          <w:rFonts w:hint="eastAsia" w:ascii="仿宋_GB2312" w:eastAsia="仿宋_GB2312"/>
          <w:sz w:val="28"/>
          <w:szCs w:val="28"/>
        </w:rPr>
        <w:t>万元，公务用车保险</w:t>
      </w:r>
      <w:r>
        <w:rPr>
          <w:rFonts w:hint="eastAsia" w:ascii="仿宋_GB2312" w:eastAsia="仿宋_GB2312"/>
          <w:sz w:val="28"/>
          <w:szCs w:val="28"/>
          <w:lang w:val="en-US" w:eastAsia="zh-CN"/>
        </w:rPr>
        <w:t>0.33</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0.35</w:t>
      </w:r>
      <w:r>
        <w:rPr>
          <w:rFonts w:hint="eastAsia" w:ascii="仿宋_GB2312" w:eastAsia="仿宋_GB2312"/>
          <w:sz w:val="28"/>
          <w:szCs w:val="28"/>
        </w:rPr>
        <w:t>万元。201</w:t>
      </w:r>
      <w:r>
        <w:rPr>
          <w:rFonts w:ascii="仿宋_GB2312" w:eastAsia="仿宋_GB2312"/>
          <w:sz w:val="28"/>
          <w:szCs w:val="28"/>
        </w:rPr>
        <w:t>9</w:t>
      </w:r>
      <w:r>
        <w:rPr>
          <w:rFonts w:hint="eastAsia" w:ascii="仿宋_GB2312" w:eastAsia="仿宋_GB2312"/>
          <w:sz w:val="28"/>
          <w:szCs w:val="28"/>
        </w:rPr>
        <w:t>年公务用车保有量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1.91</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年本部门行政单位（含参照公务员法管理事业单位）使用一般公共预算财政拨款安排的基本支出中的日常公用经费支出，合计</w:t>
      </w:r>
      <w:r>
        <w:rPr>
          <w:rFonts w:hint="eastAsia" w:ascii="仿宋_GB2312" w:eastAsia="仿宋_GB2312"/>
          <w:sz w:val="28"/>
          <w:szCs w:val="28"/>
          <w:lang w:val="en-US" w:eastAsia="zh-CN"/>
        </w:rPr>
        <w:t>8.33</w:t>
      </w:r>
      <w:r>
        <w:rPr>
          <w:rFonts w:hint="eastAsia" w:ascii="仿宋_GB2312" w:eastAsia="仿宋_GB2312"/>
          <w:sz w:val="28"/>
          <w:szCs w:val="28"/>
        </w:rPr>
        <w:t>万元，比上年减少</w:t>
      </w:r>
      <w:r>
        <w:rPr>
          <w:rFonts w:hint="eastAsia" w:ascii="仿宋_GB2312" w:eastAsia="仿宋_GB2312"/>
          <w:sz w:val="28"/>
          <w:szCs w:val="28"/>
          <w:lang w:val="en-US" w:eastAsia="zh-CN"/>
        </w:rPr>
        <w:t>1.10</w:t>
      </w:r>
      <w:r>
        <w:rPr>
          <w:rFonts w:hint="eastAsia" w:ascii="仿宋_GB2312" w:eastAsia="仿宋_GB2312"/>
          <w:sz w:val="28"/>
          <w:szCs w:val="28"/>
        </w:rPr>
        <w:t>万元，减少原因：</w:t>
      </w:r>
      <w:r>
        <w:rPr>
          <w:rFonts w:hint="eastAsia" w:ascii="仿宋_GB2312" w:eastAsia="仿宋_GB2312"/>
          <w:sz w:val="28"/>
          <w:szCs w:val="28"/>
          <w:lang w:eastAsia="zh-CN"/>
        </w:rPr>
        <w:t>因去年更新一辆公务用车，公务用车维护费降低</w:t>
      </w:r>
      <w:r>
        <w:rPr>
          <w:rFonts w:hint="eastAsia" w:ascii="仿宋_GB2312" w:eastAsia="仿宋_GB2312"/>
          <w:sz w:val="28"/>
          <w:szCs w:val="28"/>
        </w:rPr>
        <w:t>。</w:t>
      </w:r>
    </w:p>
    <w:p>
      <w:pPr>
        <w:ind w:left="540"/>
        <w:rPr>
          <w:rFonts w:ascii="黑体" w:eastAsia="黑体"/>
          <w:color w:val="000000"/>
          <w:sz w:val="28"/>
          <w:szCs w:val="28"/>
        </w:rPr>
      </w:pPr>
      <w:r>
        <w:rPr>
          <w:rFonts w:hint="eastAsia" w:ascii="黑体" w:eastAsia="黑体"/>
          <w:color w:val="000000"/>
          <w:sz w:val="28"/>
          <w:szCs w:val="28"/>
        </w:rPr>
        <w:t>三、政府采购支出情况</w:t>
      </w:r>
    </w:p>
    <w:p>
      <w:pPr>
        <w:ind w:firstLine="537" w:firstLineChars="192"/>
        <w:rPr>
          <w:rFonts w:ascii="仿宋_GB2312" w:eastAsia="仿宋_GB2312"/>
          <w:color w:val="000000"/>
          <w:sz w:val="28"/>
          <w:szCs w:val="28"/>
        </w:rPr>
      </w:pPr>
      <w:r>
        <w:rPr>
          <w:rFonts w:hint="eastAsia" w:ascii="仿宋_GB2312" w:eastAsia="仿宋_GB2312"/>
          <w:color w:val="000000"/>
          <w:sz w:val="28"/>
          <w:szCs w:val="28"/>
        </w:rPr>
        <w:t>201</w:t>
      </w:r>
      <w:r>
        <w:rPr>
          <w:rFonts w:ascii="仿宋_GB2312" w:eastAsia="仿宋_GB2312"/>
          <w:color w:val="000000"/>
          <w:sz w:val="28"/>
          <w:szCs w:val="28"/>
        </w:rPr>
        <w:t>9</w:t>
      </w:r>
      <w:r>
        <w:rPr>
          <w:rFonts w:hint="eastAsia" w:ascii="仿宋_GB2312" w:eastAsia="仿宋_GB2312"/>
          <w:color w:val="000000"/>
          <w:sz w:val="28"/>
          <w:szCs w:val="28"/>
        </w:rPr>
        <w:t>年本部门政府采购支出总额</w:t>
      </w:r>
      <w:r>
        <w:rPr>
          <w:rFonts w:hint="eastAsia" w:ascii="仿宋_GB2312" w:eastAsia="仿宋_GB2312"/>
          <w:color w:val="000000"/>
          <w:sz w:val="28"/>
          <w:szCs w:val="28"/>
          <w:lang w:val="en-US" w:eastAsia="zh-CN"/>
        </w:rPr>
        <w:t>1.80</w:t>
      </w:r>
      <w:r>
        <w:rPr>
          <w:rFonts w:hint="eastAsia" w:ascii="仿宋_GB2312" w:eastAsia="仿宋_GB2312"/>
          <w:color w:val="000000"/>
          <w:sz w:val="28"/>
          <w:szCs w:val="28"/>
        </w:rPr>
        <w:t>万元，其中：政府采购货物支出</w:t>
      </w:r>
      <w:r>
        <w:rPr>
          <w:rFonts w:hint="eastAsia" w:ascii="仿宋_GB2312" w:eastAsia="仿宋_GB2312"/>
          <w:color w:val="000000"/>
          <w:sz w:val="28"/>
          <w:szCs w:val="28"/>
          <w:lang w:val="en-US" w:eastAsia="zh-CN"/>
        </w:rPr>
        <w:t>0</w:t>
      </w:r>
      <w:r>
        <w:rPr>
          <w:rFonts w:hint="eastAsia" w:ascii="仿宋_GB2312" w:eastAsia="仿宋_GB2312"/>
          <w:color w:val="000000"/>
          <w:sz w:val="28"/>
          <w:szCs w:val="28"/>
        </w:rPr>
        <w:t>万元，政府采购工程支出</w:t>
      </w:r>
      <w:r>
        <w:rPr>
          <w:rFonts w:hint="eastAsia" w:ascii="仿宋_GB2312" w:eastAsia="仿宋_GB2312"/>
          <w:color w:val="000000"/>
          <w:sz w:val="28"/>
          <w:szCs w:val="28"/>
          <w:lang w:val="en-US" w:eastAsia="zh-CN"/>
        </w:rPr>
        <w:t>0</w:t>
      </w:r>
      <w:r>
        <w:rPr>
          <w:rFonts w:hint="eastAsia" w:ascii="仿宋_GB2312" w:eastAsia="仿宋_GB2312"/>
          <w:color w:val="000000"/>
          <w:sz w:val="28"/>
          <w:szCs w:val="28"/>
        </w:rPr>
        <w:t>万元，政府采购服务支出</w:t>
      </w:r>
      <w:r>
        <w:rPr>
          <w:rFonts w:hint="eastAsia" w:ascii="仿宋_GB2312" w:eastAsia="仿宋_GB2312"/>
          <w:color w:val="000000"/>
          <w:sz w:val="28"/>
          <w:szCs w:val="28"/>
          <w:lang w:val="en-US" w:eastAsia="zh-CN"/>
        </w:rPr>
        <w:t>1.80</w:t>
      </w:r>
      <w:r>
        <w:rPr>
          <w:rFonts w:hint="eastAsia" w:ascii="仿宋_GB2312" w:eastAsia="仿宋_GB2312"/>
          <w:color w:val="000000"/>
          <w:sz w:val="28"/>
          <w:szCs w:val="28"/>
        </w:rPr>
        <w:t>万元。授予中小企业合同金额</w:t>
      </w:r>
      <w:r>
        <w:rPr>
          <w:rFonts w:hint="eastAsia" w:ascii="仿宋_GB2312" w:eastAsia="仿宋_GB2312"/>
          <w:color w:val="000000"/>
          <w:sz w:val="28"/>
          <w:szCs w:val="28"/>
          <w:lang w:val="en-US" w:eastAsia="zh-CN"/>
        </w:rPr>
        <w:t>1.80</w:t>
      </w:r>
      <w:r>
        <w:rPr>
          <w:rFonts w:hint="eastAsia" w:ascii="仿宋_GB2312" w:eastAsia="仿宋_GB2312"/>
          <w:color w:val="000000"/>
          <w:sz w:val="28"/>
          <w:szCs w:val="28"/>
        </w:rPr>
        <w:t>万元，占政府采购支出总额的</w:t>
      </w:r>
      <w:r>
        <w:rPr>
          <w:rFonts w:hint="eastAsia" w:ascii="仿宋_GB2312" w:eastAsia="仿宋_GB2312"/>
          <w:color w:val="000000"/>
          <w:sz w:val="28"/>
          <w:szCs w:val="28"/>
          <w:lang w:val="en-US" w:eastAsia="zh-CN"/>
        </w:rPr>
        <w:t>100</w:t>
      </w:r>
      <w:r>
        <w:rPr>
          <w:rFonts w:hint="eastAsia" w:ascii="仿宋_GB2312" w:eastAsia="仿宋_GB2312"/>
          <w:color w:val="000000"/>
          <w:sz w:val="28"/>
          <w:szCs w:val="28"/>
        </w:rPr>
        <w:t>%，其中：授予小微企业合同金额</w:t>
      </w:r>
      <w:r>
        <w:rPr>
          <w:rFonts w:hint="eastAsia" w:ascii="仿宋_GB2312" w:eastAsia="仿宋_GB2312"/>
          <w:color w:val="000000"/>
          <w:sz w:val="28"/>
          <w:szCs w:val="28"/>
          <w:lang w:val="en-US" w:eastAsia="zh-CN"/>
        </w:rPr>
        <w:t>1.80</w:t>
      </w:r>
      <w:r>
        <w:rPr>
          <w:rFonts w:hint="eastAsia" w:ascii="仿宋_GB2312" w:eastAsia="仿宋_GB2312"/>
          <w:color w:val="000000"/>
          <w:sz w:val="28"/>
          <w:szCs w:val="28"/>
        </w:rPr>
        <w:t>万元，占政府采购支出总额的</w:t>
      </w:r>
      <w:r>
        <w:rPr>
          <w:rFonts w:hint="eastAsia" w:ascii="仿宋_GB2312" w:eastAsia="仿宋_GB2312"/>
          <w:color w:val="000000"/>
          <w:sz w:val="28"/>
          <w:szCs w:val="28"/>
          <w:lang w:val="en-US" w:eastAsia="zh-CN"/>
        </w:rPr>
        <w:t>100</w:t>
      </w:r>
      <w:r>
        <w:rPr>
          <w:rFonts w:hint="eastAsia" w:ascii="仿宋_GB2312" w:eastAsia="仿宋_GB2312"/>
          <w:color w:val="000000"/>
          <w:sz w:val="28"/>
          <w:szCs w:val="28"/>
        </w:rPr>
        <w:t>%。</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w:t>
      </w:r>
      <w:r>
        <w:rPr>
          <w:rFonts w:ascii="仿宋_GB2312" w:eastAsia="仿宋_GB2312"/>
          <w:sz w:val="28"/>
          <w:szCs w:val="28"/>
        </w:rPr>
        <w:t>019</w:t>
      </w:r>
      <w:r>
        <w:rPr>
          <w:rFonts w:hint="eastAsia" w:ascii="仿宋_GB2312" w:eastAsia="仿宋_GB2312"/>
          <w:sz w:val="28"/>
          <w:szCs w:val="28"/>
        </w:rPr>
        <w:t>年本部门车辆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val="en-US" w:eastAsia="zh-CN"/>
        </w:rPr>
        <w:t>12.69</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ascii="仿宋_GB2312" w:eastAsia="仿宋_GB2312"/>
          <w:sz w:val="28"/>
          <w:szCs w:val="28"/>
        </w:rPr>
      </w:pPr>
      <w:r>
        <w:rPr>
          <w:rFonts w:ascii="仿宋_GB2312" w:eastAsia="仿宋_GB2312"/>
          <w:sz w:val="28"/>
          <w:szCs w:val="28"/>
        </w:rPr>
        <w:t>2019年</w:t>
      </w:r>
      <w:r>
        <w:rPr>
          <w:rFonts w:hint="eastAsia" w:ascii="仿宋_GB2312" w:eastAsia="仿宋_GB2312"/>
          <w:sz w:val="28"/>
          <w:szCs w:val="28"/>
        </w:rPr>
        <w:t>本部门国有资本经营预算财政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w:t>
      </w:r>
      <w:r>
        <w:rPr>
          <w:rFonts w:hint="eastAsia" w:ascii="仿宋_GB2312" w:eastAsia="仿宋_GB2312"/>
          <w:sz w:val="28"/>
          <w:szCs w:val="28"/>
          <w:lang w:val="en-US" w:eastAsia="zh-CN"/>
        </w:rPr>
        <w:t>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4.94</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黑体" w:eastAsia="黑体"/>
          <w:sz w:val="32"/>
          <w:szCs w:val="32"/>
        </w:rPr>
      </w:pPr>
    </w:p>
    <w:p>
      <w:pPr>
        <w:rPr>
          <w:rFonts w:ascii="黑体" w:eastAsia="黑体"/>
          <w:sz w:val="32"/>
          <w:szCs w:val="32"/>
        </w:rPr>
      </w:pPr>
    </w:p>
    <w:p>
      <w:pP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第四部分  201</w:t>
      </w:r>
      <w:r>
        <w:rPr>
          <w:rFonts w:ascii="黑体" w:eastAsia="黑体"/>
          <w:sz w:val="32"/>
          <w:szCs w:val="32"/>
        </w:rPr>
        <w:t>9</w:t>
      </w:r>
      <w:r>
        <w:rPr>
          <w:rFonts w:hint="eastAsia" w:ascii="黑体" w:eastAsia="黑体"/>
          <w:sz w:val="32"/>
          <w:szCs w:val="32"/>
        </w:rPr>
        <w:t>年度部门绩效评价情况</w:t>
      </w:r>
    </w:p>
    <w:p>
      <w:pPr>
        <w:ind w:firstLine="560" w:firstLineChars="200"/>
        <w:rPr>
          <w:rFonts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537" w:firstLineChars="192"/>
        <w:rPr>
          <w:rFonts w:ascii="仿宋_GB2312" w:eastAsia="仿宋_GB2312"/>
          <w:sz w:val="28"/>
          <w:szCs w:val="28"/>
        </w:rPr>
      </w:pPr>
      <w:r>
        <w:rPr>
          <w:rFonts w:hint="eastAsia" w:ascii="仿宋_GB2312" w:eastAsia="仿宋_GB2312"/>
          <w:sz w:val="28"/>
          <w:szCs w:val="28"/>
          <w:lang w:val="en-US" w:eastAsia="zh-CN"/>
        </w:rPr>
        <w:t>我单位</w:t>
      </w:r>
      <w:r>
        <w:rPr>
          <w:rFonts w:hint="eastAsia" w:ascii="仿宋_GB2312" w:eastAsia="仿宋_GB2312"/>
          <w:sz w:val="28"/>
          <w:szCs w:val="28"/>
        </w:rPr>
        <w:t>对</w:t>
      </w:r>
      <w:r>
        <w:rPr>
          <w:rFonts w:ascii="仿宋_GB2312" w:eastAsia="仿宋_GB2312"/>
          <w:sz w:val="28"/>
          <w:szCs w:val="28"/>
        </w:rPr>
        <w:t>2019年</w:t>
      </w:r>
      <w:r>
        <w:rPr>
          <w:rFonts w:hint="eastAsia" w:ascii="仿宋_GB2312" w:eastAsia="仿宋_GB2312"/>
          <w:sz w:val="28"/>
          <w:szCs w:val="28"/>
        </w:rPr>
        <w:t>度部门项目支出实施绩效评价，评价项目</w:t>
      </w:r>
      <w:r>
        <w:rPr>
          <w:rFonts w:hint="eastAsia" w:ascii="仿宋_GB2312" w:eastAsia="仿宋_GB2312"/>
          <w:sz w:val="28"/>
          <w:szCs w:val="28"/>
          <w:lang w:val="en-US" w:eastAsia="zh-CN"/>
        </w:rPr>
        <w:t>1</w:t>
      </w:r>
      <w:r>
        <w:rPr>
          <w:rFonts w:hint="eastAsia" w:ascii="仿宋_GB2312" w:eastAsia="仿宋_GB2312"/>
          <w:sz w:val="28"/>
          <w:szCs w:val="28"/>
        </w:rPr>
        <w:t>个，占部门项目总数的</w:t>
      </w:r>
      <w:r>
        <w:rPr>
          <w:rFonts w:hint="eastAsia" w:ascii="仿宋_GB2312" w:eastAsia="仿宋_GB2312"/>
          <w:sz w:val="28"/>
          <w:szCs w:val="28"/>
          <w:lang w:val="en-US" w:eastAsia="zh-CN"/>
        </w:rPr>
        <w:t>50</w:t>
      </w:r>
      <w:r>
        <w:rPr>
          <w:rFonts w:hint="eastAsia" w:ascii="仿宋_GB2312" w:eastAsia="仿宋_GB2312"/>
          <w:sz w:val="28"/>
          <w:szCs w:val="28"/>
        </w:rPr>
        <w:t>%，涉及金额</w:t>
      </w:r>
      <w:r>
        <w:rPr>
          <w:rFonts w:hint="eastAsia" w:ascii="仿宋_GB2312" w:eastAsia="仿宋_GB2312"/>
          <w:sz w:val="28"/>
          <w:szCs w:val="28"/>
          <w:lang w:val="en-US" w:eastAsia="zh-CN"/>
        </w:rPr>
        <w:t>12.35</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二、项目绩效评价报告</w:t>
      </w:r>
    </w:p>
    <w:p>
      <w:p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（一）评价对象概况</w:t>
      </w:r>
    </w:p>
    <w:p>
      <w:pPr>
        <w:spacing w:line="360" w:lineRule="auto"/>
        <w:ind w:firstLine="560" w:firstLineChars="200"/>
        <w:outlineLvl w:val="0"/>
        <w:rPr>
          <w:rFonts w:hint="eastAsia" w:ascii="仿宋_GB2312" w:eastAsia="仿宋_GB2312"/>
          <w:sz w:val="28"/>
          <w:szCs w:val="28"/>
          <w:lang w:eastAsia="zh-CN"/>
        </w:rPr>
      </w:pPr>
      <w:r>
        <w:rPr>
          <w:rFonts w:hint="eastAsia" w:ascii="仿宋_GB2312" w:eastAsia="仿宋_GB2312"/>
          <w:sz w:val="28"/>
          <w:szCs w:val="28"/>
          <w:lang w:eastAsia="zh-CN"/>
        </w:rPr>
        <w:t>项目名称：</w:t>
      </w:r>
      <w:r>
        <w:rPr>
          <w:rFonts w:hint="eastAsia" w:ascii="仿宋_GB2312" w:hAnsi="宋体" w:eastAsia="仿宋_GB2312" w:cs="Times New Roman"/>
          <w:color w:val="000000"/>
          <w:sz w:val="28"/>
          <w:szCs w:val="28"/>
          <w:lang w:eastAsia="zh-CN"/>
        </w:rPr>
        <w:t>非公活动项目经费。</w:t>
      </w:r>
      <w:r>
        <w:rPr>
          <w:rFonts w:hint="eastAsia" w:ascii="仿宋_GB2312" w:hAnsi="宋体" w:eastAsia="仿宋_GB2312" w:cs="Times New Roman"/>
          <w:color w:val="000000"/>
          <w:sz w:val="28"/>
          <w:szCs w:val="28"/>
        </w:rPr>
        <w:t>主要用于满足机关正常办公及组织会员企业</w:t>
      </w:r>
      <w:r>
        <w:rPr>
          <w:rFonts w:hint="eastAsia" w:ascii="仿宋_GB2312" w:hAnsi="宋体" w:eastAsia="仿宋_GB2312" w:cs="Times New Roman"/>
          <w:color w:val="000000"/>
          <w:sz w:val="28"/>
          <w:szCs w:val="28"/>
          <w:lang w:eastAsia="zh-CN"/>
        </w:rPr>
        <w:t>开展</w:t>
      </w:r>
      <w:r>
        <w:rPr>
          <w:rFonts w:hint="eastAsia" w:ascii="仿宋_GB2312" w:hAnsi="宋体" w:eastAsia="仿宋_GB2312" w:cs="Times New Roman"/>
          <w:color w:val="000000"/>
          <w:sz w:val="28"/>
          <w:szCs w:val="28"/>
        </w:rPr>
        <w:t>各项活动</w:t>
      </w:r>
      <w:r>
        <w:rPr>
          <w:rFonts w:hint="eastAsia" w:ascii="仿宋_GB2312" w:hAnsi="宋体" w:eastAsia="仿宋_GB2312" w:cs="Times New Roman"/>
          <w:color w:val="000000"/>
          <w:sz w:val="28"/>
          <w:szCs w:val="28"/>
          <w:lang w:eastAsia="zh-CN"/>
        </w:rPr>
        <w:t>保证顺利</w:t>
      </w:r>
      <w:r>
        <w:rPr>
          <w:rFonts w:hint="eastAsia" w:ascii="仿宋_GB2312" w:hAnsi="宋体" w:eastAsia="仿宋_GB2312" w:cs="Times New Roman"/>
          <w:color w:val="000000"/>
          <w:sz w:val="28"/>
          <w:szCs w:val="28"/>
        </w:rPr>
        <w:t>进行。包括：</w:t>
      </w:r>
      <w:r>
        <w:rPr>
          <w:rFonts w:hint="eastAsia" w:ascii="仿宋_GB2312" w:hAnsi="Times New Roman" w:eastAsia="仿宋_GB2312"/>
          <w:b w:val="0"/>
          <w:bCs/>
          <w:color w:val="000000"/>
          <w:sz w:val="28"/>
          <w:szCs w:val="28"/>
        </w:rPr>
        <w:t>会议、培训费</w:t>
      </w:r>
      <w:r>
        <w:rPr>
          <w:rFonts w:hint="eastAsia" w:ascii="仿宋_GB2312" w:hAnsi="Times New Roman" w:eastAsia="仿宋_GB2312"/>
          <w:b w:val="0"/>
          <w:bCs/>
          <w:color w:val="000000"/>
          <w:sz w:val="28"/>
          <w:szCs w:val="28"/>
          <w:lang w:eastAsia="zh-CN"/>
        </w:rPr>
        <w:t>；</w:t>
      </w:r>
      <w:r>
        <w:rPr>
          <w:rFonts w:hint="eastAsia" w:ascii="仿宋_GB2312" w:hAnsi="Times New Roman" w:eastAsia="仿宋_GB2312"/>
          <w:b w:val="0"/>
          <w:bCs/>
          <w:color w:val="000000"/>
          <w:sz w:val="28"/>
          <w:szCs w:val="28"/>
        </w:rPr>
        <w:t>办公及办公设备购置费</w:t>
      </w:r>
      <w:r>
        <w:rPr>
          <w:rFonts w:hint="eastAsia" w:ascii="仿宋_GB2312" w:hAnsi="Times New Roman" w:eastAsia="仿宋_GB2312"/>
          <w:b w:val="0"/>
          <w:bCs/>
          <w:color w:val="000000"/>
          <w:sz w:val="28"/>
          <w:szCs w:val="28"/>
          <w:lang w:eastAsia="zh-CN"/>
        </w:rPr>
        <w:t>；</w:t>
      </w:r>
      <w:r>
        <w:rPr>
          <w:rFonts w:hint="eastAsia" w:ascii="仿宋_GB2312" w:hAnsi="Times New Roman" w:eastAsia="仿宋_GB2312"/>
          <w:b w:val="0"/>
          <w:bCs/>
          <w:color w:val="000000"/>
          <w:sz w:val="28"/>
          <w:szCs w:val="28"/>
        </w:rPr>
        <w:t>宣传费</w:t>
      </w:r>
      <w:r>
        <w:rPr>
          <w:rFonts w:hint="eastAsia" w:ascii="仿宋_GB2312" w:hAnsi="Times New Roman" w:eastAsia="仿宋_GB2312"/>
          <w:b w:val="0"/>
          <w:bCs/>
          <w:color w:val="000000"/>
          <w:sz w:val="28"/>
          <w:szCs w:val="28"/>
          <w:lang w:eastAsia="zh-CN"/>
        </w:rPr>
        <w:t>；</w:t>
      </w:r>
      <w:r>
        <w:rPr>
          <w:rFonts w:hint="eastAsia" w:ascii="仿宋_GB2312" w:hAnsi="Times New Roman" w:eastAsia="仿宋_GB2312"/>
          <w:b w:val="0"/>
          <w:bCs/>
          <w:color w:val="000000"/>
          <w:sz w:val="28"/>
          <w:szCs w:val="28"/>
        </w:rPr>
        <w:t>印刷费及其他费用。</w:t>
      </w:r>
    </w:p>
    <w:p>
      <w:pPr>
        <w:numPr>
          <w:ilvl w:val="0"/>
          <w:numId w:val="3"/>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评价结论</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该</w:t>
      </w:r>
      <w:r>
        <w:rPr>
          <w:rFonts w:hint="eastAsia" w:ascii="仿宋_GB2312" w:hAnsi="仿宋_GB2312" w:eastAsia="仿宋_GB2312" w:cs="仿宋_GB2312"/>
          <w:sz w:val="28"/>
          <w:szCs w:val="28"/>
        </w:rPr>
        <w:t>项目的实施，履行了政府部门的职责，</w:t>
      </w:r>
      <w:r>
        <w:rPr>
          <w:rFonts w:hint="eastAsia" w:ascii="仿宋_GB2312" w:hAnsi="仿宋_GB2312" w:eastAsia="仿宋_GB2312" w:cs="仿宋_GB2312"/>
          <w:sz w:val="28"/>
          <w:szCs w:val="28"/>
          <w:lang w:eastAsia="zh-CN"/>
        </w:rPr>
        <w:t>也起到了工商联桥梁、纽带和助手作用，也能更好地服务企业</w:t>
      </w:r>
      <w:r>
        <w:rPr>
          <w:rFonts w:hint="eastAsia" w:ascii="仿宋_GB2312" w:hAnsi="仿宋_GB2312" w:eastAsia="仿宋_GB2312" w:cs="仿宋_GB2312"/>
          <w:sz w:val="28"/>
          <w:szCs w:val="28"/>
        </w:rPr>
        <w:t>，产生了较好的社会效益。</w:t>
      </w:r>
    </w:p>
    <w:p>
      <w:pPr>
        <w:numPr>
          <w:ilvl w:val="0"/>
          <w:numId w:val="3"/>
        </w:numPr>
        <w:spacing w:line="360" w:lineRule="auto"/>
        <w:ind w:firstLine="560" w:firstLineChars="200"/>
        <w:outlineLvl w:val="0"/>
        <w:rPr>
          <w:rFonts w:hint="eastAsia" w:ascii="仿宋_GB2312" w:eastAsia="仿宋_GB2312"/>
          <w:sz w:val="28"/>
          <w:szCs w:val="28"/>
        </w:rPr>
      </w:pPr>
      <w:bookmarkStart w:id="0" w:name="_Toc454875004"/>
      <w:r>
        <w:rPr>
          <w:rFonts w:hint="eastAsia" w:ascii="仿宋_GB2312" w:eastAsia="仿宋_GB2312"/>
          <w:sz w:val="28"/>
          <w:szCs w:val="28"/>
        </w:rPr>
        <w:t>存在问题</w:t>
      </w:r>
      <w:bookmarkEnd w:id="0"/>
    </w:p>
    <w:p>
      <w:pPr>
        <w:numPr>
          <w:ilvl w:val="0"/>
          <w:numId w:val="0"/>
        </w:numPr>
        <w:spacing w:line="360" w:lineRule="auto"/>
        <w:outlineLvl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无。</w:t>
      </w:r>
    </w:p>
    <w:p>
      <w:pPr>
        <w:numPr>
          <w:ilvl w:val="0"/>
          <w:numId w:val="3"/>
        </w:num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建议</w:t>
      </w:r>
    </w:p>
    <w:p>
      <w:pPr>
        <w:numPr>
          <w:ilvl w:val="0"/>
          <w:numId w:val="0"/>
        </w:numPr>
        <w:spacing w:line="360" w:lineRule="auto"/>
        <w:outlineLvl w:val="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无。</w:t>
      </w:r>
    </w:p>
    <w:p>
      <w:pPr>
        <w:ind w:firstLine="560" w:firstLineChars="200"/>
        <w:rPr>
          <w:rFonts w:ascii="黑体" w:eastAsia="黑体"/>
          <w:sz w:val="32"/>
          <w:szCs w:val="32"/>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tbl>
      <w:tblPr>
        <w:tblStyle w:val="8"/>
        <w:tblW w:w="128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4"/>
        <w:gridCol w:w="1559"/>
        <w:gridCol w:w="2653"/>
        <w:gridCol w:w="2398"/>
        <w:gridCol w:w="974"/>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12808" w:type="dxa"/>
            <w:gridSpan w:val="6"/>
            <w:vAlign w:val="center"/>
          </w:tcPr>
          <w:p>
            <w:pPr>
              <w:widowControl/>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bidi="ar-SA"/>
              </w:rPr>
              <w:t>项目支出绩效自评表</w:t>
            </w:r>
            <w:r>
              <w:rPr>
                <w:rFonts w:hint="eastAsia" w:ascii="黑体" w:hAnsi="宋体" w:eastAsia="黑体" w:cs="黑体"/>
                <w:i w:val="0"/>
                <w:color w:val="000000"/>
                <w:kern w:val="0"/>
                <w:sz w:val="40"/>
                <w:szCs w:val="40"/>
                <w:u w:val="none"/>
                <w:lang w:val="en-US" w:eastAsia="zh-CN" w:bidi="ar-SA"/>
              </w:rPr>
              <w:br w:type="textWrapping"/>
            </w:r>
            <w:r>
              <w:rPr>
                <w:rStyle w:val="23"/>
                <w:lang w:val="en-US" w:eastAsia="zh-CN" w:bidi="ar-SA"/>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项目名称</w:t>
            </w:r>
          </w:p>
        </w:tc>
        <w:tc>
          <w:tcPr>
            <w:tcW w:w="1165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0"/>
                <w:szCs w:val="20"/>
                <w:u w:val="none"/>
                <w:lang w:val="en-US" w:eastAsia="zh-CN" w:bidi="ar-SA"/>
              </w:rPr>
              <w:t>工商联非公活动经费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5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主管部门</w:t>
            </w:r>
          </w:p>
        </w:tc>
        <w:tc>
          <w:tcPr>
            <w:tcW w:w="4212"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北京市密云区工商业联合会161032001</w:t>
            </w:r>
          </w:p>
        </w:tc>
        <w:tc>
          <w:tcPr>
            <w:tcW w:w="2398"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项目实施单位</w:t>
            </w:r>
          </w:p>
        </w:tc>
        <w:tc>
          <w:tcPr>
            <w:tcW w:w="5044"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北京市密云区工商业联合会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项目属性</w:t>
            </w:r>
          </w:p>
        </w:tc>
        <w:tc>
          <w:tcPr>
            <w:tcW w:w="1165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 xml:space="preserve">1、持续性项目 </w:t>
            </w:r>
            <w:r>
              <w:rPr>
                <w:rStyle w:val="24"/>
                <w:lang w:val="en-US" w:eastAsia="zh-CN" w:bidi="ar-SA"/>
              </w:rPr>
              <w:t>☑</w:t>
            </w:r>
            <w:r>
              <w:rPr>
                <w:rStyle w:val="25"/>
                <w:rFonts w:hAnsi="宋体"/>
                <w:lang w:val="en-US" w:eastAsia="zh-CN" w:bidi="ar-SA"/>
              </w:rPr>
              <w:t xml:space="preserve">         2、新增性项目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项目类型</w:t>
            </w:r>
          </w:p>
        </w:tc>
        <w:tc>
          <w:tcPr>
            <w:tcW w:w="1165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 xml:space="preserve">1、常年性项目   □       2、延续性项目 </w:t>
            </w:r>
            <w:r>
              <w:rPr>
                <w:rStyle w:val="24"/>
                <w:lang w:val="en-US" w:eastAsia="zh-CN" w:bidi="ar-SA"/>
              </w:rPr>
              <w:t>☑</w:t>
            </w:r>
            <w:r>
              <w:rPr>
                <w:rStyle w:val="25"/>
                <w:rFonts w:hAnsi="宋体"/>
                <w:lang w:val="en-US" w:eastAsia="zh-CN" w:bidi="ar-SA"/>
              </w:rPr>
              <w:t xml:space="preserve">      3、一次性项目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776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（一）简要概述项目的申请理由，包括政策依据、与部门职能的相关性、实施的现实意义</w:t>
            </w:r>
          </w:p>
        </w:tc>
        <w:tc>
          <w:tcPr>
            <w:tcW w:w="50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依据中华全国工商业联合会章程的职能与任务要求。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trPr>
        <w:tc>
          <w:tcPr>
            <w:tcW w:w="776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（二）项目当年申请预算资金的主要投向及工作任务</w:t>
            </w:r>
          </w:p>
        </w:tc>
        <w:tc>
          <w:tcPr>
            <w:tcW w:w="50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开展调研、为会员提供服务、交流与合作、为会员企业协调关系、调解经济纠纷、组织原工商业者开展活动、组织培训、座谈会等活动；组织新阶层人士活动等。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808" w:type="dxa"/>
            <w:gridSpan w:val="6"/>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SA"/>
              </w:rPr>
              <w:t>绩效目标完成情况评价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一级指标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二级指标</w:t>
            </w:r>
          </w:p>
        </w:tc>
        <w:tc>
          <w:tcPr>
            <w:tcW w:w="60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具体指标（指标内容、指标值）</w:t>
            </w:r>
          </w:p>
        </w:tc>
        <w:tc>
          <w:tcPr>
            <w:tcW w:w="4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预算执行率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预算执行率</w:t>
            </w:r>
          </w:p>
        </w:tc>
        <w:tc>
          <w:tcPr>
            <w:tcW w:w="602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执行率100%，得10分</w:t>
            </w:r>
          </w:p>
        </w:tc>
        <w:tc>
          <w:tcPr>
            <w:tcW w:w="4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产出指标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产出数量指标</w:t>
            </w:r>
          </w:p>
        </w:tc>
        <w:tc>
          <w:tcPr>
            <w:tcW w:w="602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满足机关正常办公及组织会员企业各项活动顺利进行。50分</w:t>
            </w:r>
          </w:p>
        </w:tc>
        <w:tc>
          <w:tcPr>
            <w:tcW w:w="40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产出质量指标</w:t>
            </w:r>
          </w:p>
        </w:tc>
        <w:tc>
          <w:tcPr>
            <w:tcW w:w="602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4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产出进度指标</w:t>
            </w:r>
          </w:p>
        </w:tc>
        <w:tc>
          <w:tcPr>
            <w:tcW w:w="602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4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产出成本指标</w:t>
            </w:r>
          </w:p>
        </w:tc>
        <w:tc>
          <w:tcPr>
            <w:tcW w:w="602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40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效果指标</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社会效益指标</w:t>
            </w:r>
          </w:p>
        </w:tc>
        <w:tc>
          <w:tcPr>
            <w:tcW w:w="60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项目的实施，履行了政府部门的职责，也起到了工商联桥梁、纽带和助手作用，也能更好地服务企业，产生了较好的社会效益。30分</w:t>
            </w:r>
          </w:p>
        </w:tc>
        <w:tc>
          <w:tcPr>
            <w:tcW w:w="4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0"/>
                <w:szCs w:val="20"/>
                <w:u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服务对象满意度指标</w:t>
            </w:r>
          </w:p>
        </w:tc>
        <w:tc>
          <w:tcPr>
            <w:tcW w:w="602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SA"/>
              </w:rPr>
              <w:t>对服务对象会员企业进行了满意度调查。经调查，服务对象的满意度较高。10分</w:t>
            </w:r>
          </w:p>
        </w:tc>
        <w:tc>
          <w:tcPr>
            <w:tcW w:w="4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80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总分：94分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80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等级：优秀</w:t>
            </w:r>
          </w:p>
        </w:tc>
      </w:tr>
    </w:tbl>
    <w:p>
      <w:pPr>
        <w:spacing w:line="360" w:lineRule="auto"/>
        <w:ind w:firstLine="560" w:firstLineChars="200"/>
        <w:rPr>
          <w:rFonts w:hint="eastAsia" w:ascii="仿宋_GB2312" w:hAnsi="宋体" w:eastAsia="仿宋_GB2312" w:cs="Times New Roman"/>
          <w:color w:val="000000"/>
          <w:sz w:val="28"/>
          <w:szCs w:val="28"/>
        </w:rPr>
      </w:pPr>
    </w:p>
    <w:p>
      <w:pPr>
        <w:spacing w:line="360" w:lineRule="auto"/>
        <w:ind w:firstLine="56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28"/>
          <w:szCs w:val="28"/>
        </w:rPr>
        <w:t>经评价，“</w:t>
      </w:r>
      <w:r>
        <w:rPr>
          <w:rFonts w:hint="eastAsia" w:ascii="仿宋_GB2312" w:hAnsi="宋体" w:eastAsia="仿宋_GB2312" w:cs="Times New Roman"/>
          <w:color w:val="000000"/>
          <w:sz w:val="28"/>
          <w:szCs w:val="28"/>
          <w:lang w:eastAsia="zh-CN"/>
        </w:rPr>
        <w:t>工商联非公活动经费</w:t>
      </w:r>
      <w:r>
        <w:rPr>
          <w:rFonts w:hint="eastAsia" w:ascii="仿宋_GB2312" w:hAnsi="宋体" w:eastAsia="仿宋_GB2312" w:cs="Times New Roman"/>
          <w:color w:val="000000"/>
          <w:sz w:val="28"/>
          <w:szCs w:val="28"/>
        </w:rPr>
        <w:t>”项目评价得分9</w:t>
      </w:r>
      <w:r>
        <w:rPr>
          <w:rFonts w:hint="eastAsia" w:ascii="仿宋_GB2312" w:hAnsi="宋体" w:eastAsia="仿宋_GB2312" w:cs="Times New Roman"/>
          <w:color w:val="000000"/>
          <w:sz w:val="28"/>
          <w:szCs w:val="28"/>
          <w:lang w:val="en-US" w:eastAsia="zh-CN"/>
        </w:rPr>
        <w:t>4</w:t>
      </w:r>
      <w:r>
        <w:rPr>
          <w:rFonts w:hint="eastAsia" w:ascii="仿宋_GB2312" w:hAnsi="宋体" w:eastAsia="仿宋_GB2312" w:cs="Times New Roman"/>
          <w:color w:val="000000"/>
          <w:sz w:val="28"/>
          <w:szCs w:val="28"/>
        </w:rPr>
        <w:t>.00分，其中：预算执行率10.00分；产出指标</w:t>
      </w:r>
      <w:r>
        <w:rPr>
          <w:rFonts w:hint="eastAsia" w:ascii="仿宋_GB2312" w:hAnsi="宋体" w:eastAsia="仿宋_GB2312" w:cs="Times New Roman"/>
          <w:color w:val="000000"/>
          <w:sz w:val="28"/>
          <w:szCs w:val="28"/>
          <w:lang w:val="en-US" w:eastAsia="zh-CN"/>
        </w:rPr>
        <w:t>48</w:t>
      </w:r>
      <w:r>
        <w:rPr>
          <w:rFonts w:hint="eastAsia" w:ascii="仿宋_GB2312" w:hAnsi="宋体" w:eastAsia="仿宋_GB2312" w:cs="Times New Roman"/>
          <w:color w:val="000000"/>
          <w:sz w:val="28"/>
          <w:szCs w:val="28"/>
        </w:rPr>
        <w:t>.00分；效益指标2</w:t>
      </w:r>
      <w:r>
        <w:rPr>
          <w:rFonts w:hint="eastAsia" w:ascii="仿宋_GB2312" w:hAnsi="宋体" w:eastAsia="仿宋_GB2312" w:cs="Times New Roman"/>
          <w:color w:val="000000"/>
          <w:sz w:val="28"/>
          <w:szCs w:val="28"/>
          <w:lang w:val="en-US" w:eastAsia="zh-CN"/>
        </w:rPr>
        <w:t>7</w:t>
      </w:r>
      <w:r>
        <w:rPr>
          <w:rFonts w:hint="eastAsia" w:ascii="仿宋_GB2312" w:hAnsi="宋体" w:eastAsia="仿宋_GB2312" w:cs="Times New Roman"/>
          <w:color w:val="000000"/>
          <w:sz w:val="28"/>
          <w:szCs w:val="28"/>
        </w:rPr>
        <w:t>.00分；满意度指标</w:t>
      </w:r>
      <w:r>
        <w:rPr>
          <w:rFonts w:hint="eastAsia" w:ascii="仿宋_GB2312" w:hAnsi="宋体" w:eastAsia="仿宋_GB2312" w:cs="Times New Roman"/>
          <w:color w:val="000000"/>
          <w:sz w:val="28"/>
          <w:szCs w:val="28"/>
          <w:lang w:val="en-US" w:eastAsia="zh-CN"/>
        </w:rPr>
        <w:t>9</w:t>
      </w:r>
      <w:r>
        <w:rPr>
          <w:rFonts w:hint="eastAsia" w:ascii="仿宋_GB2312" w:hAnsi="宋体" w:eastAsia="仿宋_GB2312" w:cs="Times New Roman"/>
          <w:color w:val="000000"/>
          <w:sz w:val="28"/>
          <w:szCs w:val="28"/>
        </w:rPr>
        <w:t>.00分，绩效评价级别为“优秀”。</w:t>
      </w:r>
    </w:p>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00736"/>
    <w:multiLevelType w:val="singleLevel"/>
    <w:tmpl w:val="5EF00736"/>
    <w:lvl w:ilvl="0" w:tentative="0">
      <w:start w:val="2"/>
      <w:numFmt w:val="chineseCounting"/>
      <w:suff w:val="nothing"/>
      <w:lvlText w:val="（%1）"/>
      <w:lvlJc w:val="left"/>
    </w:lvl>
  </w:abstractNum>
  <w:abstractNum w:abstractNumId="1">
    <w:nsid w:val="5EF01935"/>
    <w:multiLevelType w:val="singleLevel"/>
    <w:tmpl w:val="5EF01935"/>
    <w:lvl w:ilvl="0" w:tentative="0">
      <w:start w:val="2"/>
      <w:numFmt w:val="decimal"/>
      <w:suff w:val="nothing"/>
      <w:lvlText w:val="%1、"/>
      <w:lvlJc w:val="left"/>
    </w:lvl>
  </w:abstractNum>
  <w:abstractNum w:abstractNumId="2">
    <w:nsid w:val="5EF0573C"/>
    <w:multiLevelType w:val="singleLevel"/>
    <w:tmpl w:val="5EF0573C"/>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11E3A"/>
    <w:rsid w:val="000069C7"/>
    <w:rsid w:val="00092675"/>
    <w:rsid w:val="004142B5"/>
    <w:rsid w:val="005753C1"/>
    <w:rsid w:val="00755E89"/>
    <w:rsid w:val="00761947"/>
    <w:rsid w:val="00811E3A"/>
    <w:rsid w:val="008B2D52"/>
    <w:rsid w:val="00CC0550"/>
    <w:rsid w:val="00D64088"/>
    <w:rsid w:val="00FA10D7"/>
    <w:rsid w:val="00FB168E"/>
    <w:rsid w:val="00FC4C81"/>
    <w:rsid w:val="02AD4E1D"/>
    <w:rsid w:val="05E71320"/>
    <w:rsid w:val="07032CBB"/>
    <w:rsid w:val="08A0468F"/>
    <w:rsid w:val="0969355B"/>
    <w:rsid w:val="09D60E97"/>
    <w:rsid w:val="0A8534FE"/>
    <w:rsid w:val="0BB650C2"/>
    <w:rsid w:val="0DB166FB"/>
    <w:rsid w:val="0DC565DF"/>
    <w:rsid w:val="0E0F48F0"/>
    <w:rsid w:val="0F4078B4"/>
    <w:rsid w:val="101B6CE8"/>
    <w:rsid w:val="11FE0C2F"/>
    <w:rsid w:val="13132F26"/>
    <w:rsid w:val="13225322"/>
    <w:rsid w:val="14B24859"/>
    <w:rsid w:val="15174A61"/>
    <w:rsid w:val="1728285C"/>
    <w:rsid w:val="18FF1154"/>
    <w:rsid w:val="1A911DA2"/>
    <w:rsid w:val="1C934598"/>
    <w:rsid w:val="1D563002"/>
    <w:rsid w:val="1F220D9A"/>
    <w:rsid w:val="225F0B00"/>
    <w:rsid w:val="228F63B8"/>
    <w:rsid w:val="25EA30D0"/>
    <w:rsid w:val="27186CF5"/>
    <w:rsid w:val="2772725B"/>
    <w:rsid w:val="277934E5"/>
    <w:rsid w:val="27EC54FE"/>
    <w:rsid w:val="27F37422"/>
    <w:rsid w:val="2A435B68"/>
    <w:rsid w:val="2F52090F"/>
    <w:rsid w:val="2F5D4B09"/>
    <w:rsid w:val="325D7B97"/>
    <w:rsid w:val="33771F9C"/>
    <w:rsid w:val="34387BFE"/>
    <w:rsid w:val="34A1644F"/>
    <w:rsid w:val="3673350D"/>
    <w:rsid w:val="38590D67"/>
    <w:rsid w:val="39A552BB"/>
    <w:rsid w:val="3B441EC7"/>
    <w:rsid w:val="3BE90AAE"/>
    <w:rsid w:val="3BF931E8"/>
    <w:rsid w:val="3D515210"/>
    <w:rsid w:val="3D866D2C"/>
    <w:rsid w:val="3E6F305C"/>
    <w:rsid w:val="3E7F7F70"/>
    <w:rsid w:val="3EED4A34"/>
    <w:rsid w:val="3F2F608E"/>
    <w:rsid w:val="3F8D7BB5"/>
    <w:rsid w:val="3F9420FF"/>
    <w:rsid w:val="3F9B34BD"/>
    <w:rsid w:val="4471191C"/>
    <w:rsid w:val="48A856C7"/>
    <w:rsid w:val="49CB1A46"/>
    <w:rsid w:val="4AAB7E8F"/>
    <w:rsid w:val="4AAF7798"/>
    <w:rsid w:val="4ACD2AEE"/>
    <w:rsid w:val="4ACF5661"/>
    <w:rsid w:val="4B0536B4"/>
    <w:rsid w:val="4BD36FF7"/>
    <w:rsid w:val="4C53241B"/>
    <w:rsid w:val="4D3B2F2B"/>
    <w:rsid w:val="4DED1CDF"/>
    <w:rsid w:val="4EDA1F97"/>
    <w:rsid w:val="4FD1173A"/>
    <w:rsid w:val="51DE6349"/>
    <w:rsid w:val="54E16242"/>
    <w:rsid w:val="558D322C"/>
    <w:rsid w:val="5697353D"/>
    <w:rsid w:val="56D20D65"/>
    <w:rsid w:val="57860B75"/>
    <w:rsid w:val="57991524"/>
    <w:rsid w:val="597136B6"/>
    <w:rsid w:val="598C3956"/>
    <w:rsid w:val="59F87FA8"/>
    <w:rsid w:val="5A4938DB"/>
    <w:rsid w:val="5A524DE2"/>
    <w:rsid w:val="5D1E710D"/>
    <w:rsid w:val="5D6334CD"/>
    <w:rsid w:val="5D7A4E92"/>
    <w:rsid w:val="5E153318"/>
    <w:rsid w:val="5F635E3C"/>
    <w:rsid w:val="5F7A386B"/>
    <w:rsid w:val="5F9F2924"/>
    <w:rsid w:val="60081A7B"/>
    <w:rsid w:val="620D7A10"/>
    <w:rsid w:val="62487D97"/>
    <w:rsid w:val="626D7AF8"/>
    <w:rsid w:val="631235C9"/>
    <w:rsid w:val="632B61A2"/>
    <w:rsid w:val="66CA57E3"/>
    <w:rsid w:val="67703AAE"/>
    <w:rsid w:val="6972536C"/>
    <w:rsid w:val="69DE0DF6"/>
    <w:rsid w:val="6A595F82"/>
    <w:rsid w:val="6AAB367F"/>
    <w:rsid w:val="6B3809E6"/>
    <w:rsid w:val="6C160947"/>
    <w:rsid w:val="6C693646"/>
    <w:rsid w:val="6D8C69E1"/>
    <w:rsid w:val="6DBB32A8"/>
    <w:rsid w:val="6E731FC4"/>
    <w:rsid w:val="6FE906B3"/>
    <w:rsid w:val="6FF42B86"/>
    <w:rsid w:val="70AB6C95"/>
    <w:rsid w:val="70AE3C22"/>
    <w:rsid w:val="70C024FC"/>
    <w:rsid w:val="717854A3"/>
    <w:rsid w:val="71F21594"/>
    <w:rsid w:val="725C2F24"/>
    <w:rsid w:val="757744A9"/>
    <w:rsid w:val="75D57873"/>
    <w:rsid w:val="760F4C82"/>
    <w:rsid w:val="76761C7E"/>
    <w:rsid w:val="77191B71"/>
    <w:rsid w:val="78057758"/>
    <w:rsid w:val="78F45EB8"/>
    <w:rsid w:val="7BEB536E"/>
    <w:rsid w:val="7C370978"/>
    <w:rsid w:val="7D237DE3"/>
    <w:rsid w:val="7D2B5772"/>
    <w:rsid w:val="7D927ED8"/>
    <w:rsid w:val="7E8B4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8"/>
    <w:uiPriority w:val="0"/>
    <w:pPr>
      <w:ind w:firstLine="645"/>
    </w:pPr>
    <w:rPr>
      <w:rFonts w:ascii="仿宋_GB2312" w:hAnsi="Calibri" w:eastAsia="仿宋_GB2312"/>
      <w:sz w:val="32"/>
      <w:szCs w:val="32"/>
    </w:rPr>
  </w:style>
  <w:style w:type="paragraph" w:styleId="3">
    <w:name w:val="Date"/>
    <w:basedOn w:val="1"/>
    <w:next w:val="1"/>
    <w:link w:val="20"/>
    <w:uiPriority w:val="0"/>
    <w:pPr>
      <w:ind w:left="100" w:leftChars="2500"/>
    </w:pPr>
  </w:style>
  <w:style w:type="paragraph" w:styleId="4">
    <w:name w:val="Balloon Text"/>
    <w:basedOn w:val="1"/>
    <w:link w:val="21"/>
    <w:semiHidden/>
    <w:uiPriority w:val="0"/>
    <w:rPr>
      <w:sz w:val="18"/>
      <w:szCs w:val="18"/>
    </w:rPr>
  </w:style>
  <w:style w:type="paragraph" w:styleId="5">
    <w:name w:val="footer"/>
    <w:basedOn w:val="1"/>
    <w:link w:val="19"/>
    <w:uiPriority w:val="0"/>
    <w:pPr>
      <w:tabs>
        <w:tab w:val="center" w:pos="4153"/>
        <w:tab w:val="right" w:pos="8306"/>
      </w:tabs>
      <w:snapToGrid w:val="0"/>
      <w:jc w:val="left"/>
    </w:pPr>
    <w:rPr>
      <w:rFonts w:ascii="Calibri" w:hAnsi="Calibri" w:cs="黑体"/>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7">
    <w:name w:val="Normal (Web)"/>
    <w:basedOn w:val="1"/>
    <w:unhideWhenUsed/>
    <w:qFormat/>
    <w:uiPriority w:val="0"/>
    <w:pPr>
      <w:spacing w:before="100" w:beforeAutospacing="1" w:after="100" w:afterAutospacing="1"/>
      <w:ind w:right="238"/>
      <w:jc w:val="left"/>
    </w:pPr>
    <w:rPr>
      <w:b/>
      <w:kern w:val="0"/>
      <w:sz w:val="24"/>
      <w:szCs w:val="20"/>
    </w:rPr>
  </w:style>
  <w:style w:type="character" w:styleId="10">
    <w:name w:val="Strong"/>
    <w:qFormat/>
    <w:uiPriority w:val="0"/>
    <w:rPr>
      <w:b/>
    </w:rPr>
  </w:style>
  <w:style w:type="character" w:styleId="11">
    <w:name w:val="page number"/>
    <w:basedOn w:val="9"/>
    <w:uiPriority w:val="0"/>
  </w:style>
  <w:style w:type="paragraph" w:customStyle="1" w:styleId="12">
    <w:name w:val="Char Char Char Char Char Char Char"/>
    <w:basedOn w:val="1"/>
    <w:uiPriority w:val="0"/>
    <w:rPr>
      <w:rFonts w:ascii="Tahoma" w:hAnsi="Tahoma"/>
      <w:sz w:val="24"/>
      <w:szCs w:val="20"/>
    </w:rPr>
  </w:style>
  <w:style w:type="paragraph" w:customStyle="1" w:styleId="13">
    <w:name w:val="Char1 Char Char Char"/>
    <w:basedOn w:val="1"/>
    <w:qFormat/>
    <w:uiPriority w:val="0"/>
    <w:pPr>
      <w:widowControl/>
      <w:spacing w:after="160" w:line="240" w:lineRule="exact"/>
      <w:jc w:val="left"/>
    </w:pPr>
    <w:rPr>
      <w:szCs w:val="20"/>
    </w:rPr>
  </w:style>
  <w:style w:type="paragraph" w:customStyle="1" w:styleId="14">
    <w:name w:val="Char"/>
    <w:basedOn w:val="1"/>
    <w:uiPriority w:val="0"/>
    <w:rPr>
      <w:rFonts w:ascii="Tahoma" w:hAnsi="Tahoma"/>
      <w:sz w:val="24"/>
      <w:szCs w:val="20"/>
    </w:rPr>
  </w:style>
  <w:style w:type="paragraph" w:customStyle="1" w:styleId="15">
    <w:name w:val="Char Char3 Char Char"/>
    <w:basedOn w:val="1"/>
    <w:uiPriority w:val="0"/>
    <w:rPr>
      <w:szCs w:val="21"/>
    </w:rPr>
  </w:style>
  <w:style w:type="character" w:customStyle="1" w:styleId="16">
    <w:name w:val="页脚 Char"/>
    <w:link w:val="5"/>
    <w:qFormat/>
    <w:uiPriority w:val="0"/>
    <w:rPr>
      <w:rFonts w:eastAsia="宋体"/>
      <w:sz w:val="18"/>
      <w:szCs w:val="18"/>
    </w:rPr>
  </w:style>
  <w:style w:type="character" w:customStyle="1" w:styleId="17">
    <w:name w:val="页眉 Char"/>
    <w:link w:val="6"/>
    <w:qFormat/>
    <w:uiPriority w:val="0"/>
    <w:rPr>
      <w:rFonts w:ascii="Calibri" w:hAnsi="Calibri" w:eastAsia="宋体"/>
      <w:sz w:val="18"/>
      <w:szCs w:val="18"/>
    </w:rPr>
  </w:style>
  <w:style w:type="character" w:customStyle="1" w:styleId="18">
    <w:name w:val="正文文本缩进 Char"/>
    <w:basedOn w:val="9"/>
    <w:link w:val="2"/>
    <w:uiPriority w:val="0"/>
    <w:rPr>
      <w:rFonts w:ascii="仿宋_GB2312" w:hAnsi="Calibri" w:eastAsia="仿宋_GB2312" w:cs="Times New Roman"/>
      <w:sz w:val="32"/>
      <w:szCs w:val="32"/>
    </w:rPr>
  </w:style>
  <w:style w:type="character" w:customStyle="1" w:styleId="19">
    <w:name w:val="页脚 Char1"/>
    <w:basedOn w:val="9"/>
    <w:link w:val="5"/>
    <w:semiHidden/>
    <w:uiPriority w:val="99"/>
    <w:rPr>
      <w:rFonts w:ascii="Times New Roman" w:hAnsi="Times New Roman" w:eastAsia="宋体" w:cs="Times New Roman"/>
      <w:sz w:val="18"/>
      <w:szCs w:val="18"/>
    </w:rPr>
  </w:style>
  <w:style w:type="character" w:customStyle="1" w:styleId="20">
    <w:name w:val="日期 Char"/>
    <w:basedOn w:val="9"/>
    <w:link w:val="3"/>
    <w:uiPriority w:val="0"/>
    <w:rPr>
      <w:rFonts w:ascii="Times New Roman" w:hAnsi="Times New Roman" w:eastAsia="宋体" w:cs="Times New Roman"/>
      <w:szCs w:val="24"/>
    </w:rPr>
  </w:style>
  <w:style w:type="character" w:customStyle="1" w:styleId="21">
    <w:name w:val="批注框文本 Char"/>
    <w:basedOn w:val="9"/>
    <w:link w:val="4"/>
    <w:semiHidden/>
    <w:uiPriority w:val="0"/>
    <w:rPr>
      <w:rFonts w:ascii="Times New Roman" w:hAnsi="Times New Roman" w:eastAsia="宋体" w:cs="Times New Roman"/>
      <w:sz w:val="18"/>
      <w:szCs w:val="18"/>
    </w:rPr>
  </w:style>
  <w:style w:type="character" w:customStyle="1" w:styleId="22">
    <w:name w:val="页眉 Char1"/>
    <w:basedOn w:val="9"/>
    <w:link w:val="6"/>
    <w:semiHidden/>
    <w:uiPriority w:val="99"/>
    <w:rPr>
      <w:rFonts w:ascii="Times New Roman" w:hAnsi="Times New Roman" w:eastAsia="宋体" w:cs="Times New Roman"/>
      <w:sz w:val="18"/>
      <w:szCs w:val="18"/>
    </w:rPr>
  </w:style>
  <w:style w:type="character" w:customStyle="1" w:styleId="23">
    <w:name w:val="font11"/>
    <w:basedOn w:val="9"/>
    <w:qFormat/>
    <w:uiPriority w:val="0"/>
    <w:rPr>
      <w:rFonts w:hint="eastAsia" w:ascii="黑体" w:hAnsi="宋体" w:eastAsia="黑体" w:cs="黑体"/>
      <w:color w:val="000000"/>
      <w:sz w:val="20"/>
      <w:szCs w:val="20"/>
      <w:u w:val="none"/>
    </w:rPr>
  </w:style>
  <w:style w:type="character" w:customStyle="1" w:styleId="24">
    <w:name w:val="font81"/>
    <w:basedOn w:val="9"/>
    <w:uiPriority w:val="0"/>
    <w:rPr>
      <w:rFonts w:hint="eastAsia" w:ascii="宋体" w:hAnsi="宋体" w:eastAsia="宋体" w:cs="宋体"/>
      <w:color w:val="000000"/>
      <w:sz w:val="20"/>
      <w:szCs w:val="20"/>
      <w:u w:val="none"/>
    </w:rPr>
  </w:style>
  <w:style w:type="character" w:customStyle="1" w:styleId="25">
    <w:name w:val="font31"/>
    <w:basedOn w:val="9"/>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1493</Words>
  <Characters>8516</Characters>
  <Lines>70</Lines>
  <Paragraphs>19</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2020-06-18T02:58:00Z</dcterms:created>
  <dc:creator>Administrator</dc:creator>
  <cp:lastModifiedBy>兔</cp:lastModifiedBy>
  <cp:lastPrinted>2020-06-24T08:16:00Z</cp:lastPrinted>
  <dcterms:modified xsi:type="dcterms:W3CDTF">2024-12-11T08:40:52Z</dcterms:modified>
  <dc:title>密财发〔2020〕66号附件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