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auto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年</w:t>
      </w:r>
      <w:r>
        <w:rPr>
          <w:rFonts w:hint="eastAsia"/>
          <w:b/>
          <w:color w:val="auto"/>
          <w:sz w:val="36"/>
          <w:szCs w:val="36"/>
          <w:lang w:val="en" w:eastAsia="zh-CN"/>
        </w:rPr>
        <w:t>上半年</w:t>
      </w:r>
      <w:r>
        <w:rPr>
          <w:rFonts w:hint="default"/>
          <w:b/>
          <w:color w:val="auto"/>
          <w:sz w:val="36"/>
          <w:szCs w:val="36"/>
          <w:lang w:val="en" w:eastAsia="zh-CN"/>
        </w:rPr>
        <w:t>密云区</w:t>
      </w:r>
      <w:r>
        <w:rPr>
          <w:rFonts w:hint="eastAsia" w:cs="Times New Roman"/>
          <w:b/>
          <w:color w:val="auto"/>
          <w:kern w:val="2"/>
          <w:sz w:val="36"/>
          <w:szCs w:val="36"/>
          <w:lang w:eastAsia="zh-CN"/>
        </w:rPr>
        <w:t>乡村休闲旅游经营</w:t>
      </w:r>
      <w:r>
        <w:rPr>
          <w:rFonts w:hint="eastAsia"/>
          <w:b/>
          <w:color w:val="auto"/>
          <w:sz w:val="36"/>
          <w:szCs w:val="36"/>
        </w:rPr>
        <w:t>情况</w:t>
      </w:r>
    </w:p>
    <w:tbl>
      <w:tblPr>
        <w:tblStyle w:val="6"/>
        <w:tblW w:w="13449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4"/>
        <w:gridCol w:w="4080"/>
        <w:gridCol w:w="4135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523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408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Fonts w:hint="default" w:ascii="宋体" w:hAnsi="宋体" w:cs="宋体"/>
                <w:kern w:val="0"/>
                <w:sz w:val="24"/>
                <w:highlight w:val="none"/>
                <w:lang w:val="en"/>
              </w:rPr>
            </w:pPr>
            <w:r>
              <w:rPr>
                <w:rFonts w:hint="default" w:ascii="宋体" w:hAnsi="宋体" w:cs="宋体"/>
                <w:kern w:val="0"/>
                <w:sz w:val="24"/>
                <w:highlight w:val="none"/>
                <w:lang w:val="en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kern w:val="0"/>
                <w:sz w:val="24"/>
                <w:highlight w:val="none"/>
                <w:lang w:val="en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" w:eastAsia="zh-CN"/>
              </w:rPr>
              <w:t>上半年</w:t>
            </w:r>
          </w:p>
        </w:tc>
        <w:tc>
          <w:tcPr>
            <w:tcW w:w="413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outlineLvl w:val="9"/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同比增长（%）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52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outlineLvl w:val="9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总收入（万元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）</w:t>
            </w:r>
          </w:p>
        </w:tc>
        <w:tc>
          <w:tcPr>
            <w:tcW w:w="40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34490 </w:t>
            </w:r>
          </w:p>
        </w:tc>
        <w:tc>
          <w:tcPr>
            <w:tcW w:w="413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-16.2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5234" w:type="dxa"/>
            <w:tcBorders>
              <w:bottom w:val="single" w:color="auto" w:sz="12" w:space="0"/>
            </w:tcBorders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接待人次（万人次）</w:t>
            </w:r>
          </w:p>
        </w:tc>
        <w:tc>
          <w:tcPr>
            <w:tcW w:w="408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190.5 </w:t>
            </w:r>
          </w:p>
        </w:tc>
        <w:tc>
          <w:tcPr>
            <w:tcW w:w="413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-11.3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exact"/>
          <w:jc w:val="center"/>
        </w:trPr>
        <w:tc>
          <w:tcPr>
            <w:tcW w:w="13449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outlineLvl w:val="9"/>
              <w:rPr>
                <w:rFonts w:hint="eastAsia" w:ascii="楷体_GB2312" w:hAnsi="宋体" w:eastAsia="楷体_GB2312" w:cs="宋体"/>
                <w:bCs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Cs/>
                <w:sz w:val="24"/>
                <w:szCs w:val="24"/>
              </w:rPr>
              <w:t>注释：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outlineLvl w:val="9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szCs w:val="24"/>
              </w:rPr>
              <w:t>统计范围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 w:bidi="ar-SA"/>
              </w:rPr>
              <w:t>行政村范围内乡村休闲旅游经营主体。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outlineLvl w:val="9"/>
              <w:rPr>
                <w:rFonts w:hint="eastAsia" w:ascii="楷体_GB2312" w:hAnsi="宋体" w:eastAsia="楷体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b/>
                <w:sz w:val="24"/>
                <w:szCs w:val="24"/>
              </w:rPr>
              <w:t>2</w:t>
            </w:r>
            <w:r>
              <w:rPr>
                <w:rFonts w:hint="eastAsia" w:ascii="楷体_GB2312" w:hAnsi="宋体" w:eastAsia="楷体_GB2312" w:cs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szCs w:val="24"/>
              </w:rPr>
              <w:t>采集渠道</w:t>
            </w:r>
            <w:r>
              <w:rPr>
                <w:rFonts w:hint="eastAsia" w:ascii="楷体_GB2312" w:hAnsi="宋体" w:eastAsia="楷体_GB2312" w:cs="宋体"/>
                <w:bCs/>
                <w:sz w:val="24"/>
                <w:szCs w:val="24"/>
              </w:rPr>
              <w:t>：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按照《郊区统计报表制度》的规定，由村、乡镇、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区、到市级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，逐级汇总。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sz w:val="24"/>
                <w:szCs w:val="24"/>
              </w:rPr>
              <w:t>3</w:t>
            </w:r>
            <w:r>
              <w:rPr>
                <w:rFonts w:hint="eastAsia" w:ascii="楷体_GB2312" w:hAnsi="宋体" w:eastAsia="楷体_GB2312" w:cs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szCs w:val="24"/>
              </w:rPr>
              <w:t>主要统计指标解释</w:t>
            </w:r>
            <w:r>
              <w:rPr>
                <w:rFonts w:hint="eastAsia" w:ascii="楷体_GB2312" w:hAnsi="宋体" w:eastAsia="楷体_GB2312" w:cs="宋体"/>
                <w:bCs/>
                <w:sz w:val="24"/>
                <w:szCs w:val="24"/>
              </w:rPr>
              <w:t>：</w:t>
            </w:r>
            <w:r>
              <w:rPr>
                <w:rFonts w:hint="eastAsia" w:ascii="楷体_GB2312" w:hAnsi="宋体" w:eastAsia="楷体_GB2312" w:cs="宋体"/>
                <w:bCs/>
                <w:sz w:val="24"/>
                <w:szCs w:val="24"/>
                <w:lang w:val="en-US" w:eastAsia="zh-CN"/>
              </w:rPr>
              <w:t>总收入：指乡村休闲旅游经营主体从事各类业务活动取得的收入。具体包括门票收入、采摘收入、出售农产品收入、出售其他商品收入、休闲娱乐收入、餐饮收入、住宿收入和其他收入。接待人次：指规定调查期内经营主体接待的人次。</w:t>
            </w:r>
          </w:p>
        </w:tc>
      </w:tr>
    </w:tbl>
    <w:p>
      <w:pPr>
        <w:jc w:val="center"/>
        <w:rPr>
          <w:rFonts w:hint="eastAsia"/>
          <w:b/>
          <w:color w:val="0000FF"/>
          <w:sz w:val="36"/>
          <w:szCs w:val="36"/>
          <w:lang w:eastAsia="zh-CN"/>
        </w:rPr>
      </w:pPr>
    </w:p>
    <w:p>
      <w:pPr>
        <w:pStyle w:val="2"/>
        <w:rPr>
          <w:rFonts w:hint="eastAsia"/>
          <w:b/>
          <w:color w:val="0000FF"/>
          <w:sz w:val="36"/>
          <w:szCs w:val="36"/>
          <w:lang w:eastAsia="zh-CN"/>
        </w:rPr>
      </w:pPr>
    </w:p>
    <w:p>
      <w:pPr>
        <w:rPr>
          <w:rFonts w:hint="eastAsia"/>
          <w:b/>
          <w:color w:val="0000FF"/>
          <w:sz w:val="36"/>
          <w:szCs w:val="36"/>
          <w:lang w:eastAsia="zh-CN"/>
        </w:rPr>
      </w:pPr>
    </w:p>
    <w:p>
      <w:pPr>
        <w:pStyle w:val="2"/>
        <w:rPr>
          <w:rFonts w:hint="eastAsia"/>
          <w:b/>
          <w:color w:val="0000FF"/>
          <w:sz w:val="36"/>
          <w:szCs w:val="36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color w:val="0000FF"/>
          <w:sz w:val="36"/>
          <w:szCs w:val="36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0A015C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63459DA"/>
    <w:rsid w:val="169355EC"/>
    <w:rsid w:val="172B5C42"/>
    <w:rsid w:val="176149FE"/>
    <w:rsid w:val="184A25B0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DB4243"/>
    <w:rsid w:val="23267B60"/>
    <w:rsid w:val="23543D99"/>
    <w:rsid w:val="236F1C12"/>
    <w:rsid w:val="248C2EED"/>
    <w:rsid w:val="256C6363"/>
    <w:rsid w:val="25A15611"/>
    <w:rsid w:val="25A16173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6C22F6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AF91BF2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EC40F8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8962BC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75913"/>
    <w:rsid w:val="CD3B0D55"/>
    <w:rsid w:val="CDD3AF60"/>
    <w:rsid w:val="D57D44D0"/>
    <w:rsid w:val="D77C3604"/>
    <w:rsid w:val="D7DD8CE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296E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4ED6FE9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87FBC67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1982</Words>
  <Characters>2544</Characters>
  <Lines>0</Lines>
  <Paragraphs>0</Paragraphs>
  <TotalTime>0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2020-08-21T01:20:00Z</dcterms:created>
  <dc:creator>NTKO</dc:creator>
  <cp:lastModifiedBy>bjtjj</cp:lastModifiedBy>
  <cp:lastPrinted>2026-01-13T10:19:00Z</cp:lastPrinted>
  <dcterms:modified xsi:type="dcterms:W3CDTF">2026-07-23T15:16:24Z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DF2CD1595DB176D7606178690426D1EF_42</vt:lpwstr>
  </property>
</Properties>
</file>