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pacing w:before="0" w:line="240" w:lineRule="auto"/>
        <w:jc w:val="center"/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2025年1季度</w:t>
      </w:r>
      <w:r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密云区居民人均消费支出情况</w: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"分享到微信"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"分享到新浪微博"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"分享到QQ好友"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"分享到QQ空间"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据住户收支与生活状况调查资料显示，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2025年1季度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区居民人均消费支出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7707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4.2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%；城镇居民人均消费支出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9371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bookmarkStart w:id="0" w:name="_GoBack"/>
      <w:bookmarkEnd w:id="0"/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1.8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pStyle w:val="2"/>
        <w:jc w:val="both"/>
        <w:rPr>
          <w:rFonts w:hint="eastAsia" w:eastAsia="仿宋_GB2312"/>
          <w:b w:val="0"/>
          <w:bCs/>
          <w:highlight w:val="none"/>
          <w:lang w:eastAsia="zh-CN"/>
        </w:rPr>
      </w:pPr>
      <w:r>
        <w:rPr>
          <w:rFonts w:hint="eastAsia" w:hAnsi="华文仿宋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从八项消费构成看，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2025年1季度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区居民人均食品烟酒支出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2249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b w:val="0"/>
          <w:bCs/>
          <w:sz w:val="32"/>
          <w:szCs w:val="32"/>
          <w:highlight w:val="none"/>
          <w:lang w:eastAsia="zh-CN"/>
        </w:rPr>
        <w:t>下降</w:t>
      </w:r>
      <w:r>
        <w:rPr>
          <w:rFonts w:hint="default" w:hAnsi="华文仿宋" w:eastAsia="仿宋_GB2312" w:cs="Times New Roman"/>
          <w:b w:val="0"/>
          <w:bCs/>
          <w:sz w:val="32"/>
          <w:szCs w:val="32"/>
          <w:highlight w:val="none"/>
          <w:lang w:val="en" w:eastAsia="zh-CN"/>
        </w:rPr>
        <w:t>2.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；人均衣着支出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379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9.5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%；人均居住支出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2343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%；人均生活用品及服务支出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328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5.2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；人均交通通信支出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937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15.1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%；人均教育文化娱乐支出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433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15.4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%；人均医疗保健支出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783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eastAsia="仿宋_GB2312"/>
          <w:b w:val="0"/>
          <w:bCs/>
          <w:sz w:val="32"/>
          <w:szCs w:val="32"/>
          <w:highlight w:val="none"/>
          <w:lang w:val="en-US" w:eastAsia="zh-CN"/>
        </w:rPr>
        <w:t>下降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7.4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%；人均其他用品及服务支出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255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  <w:lang w:eastAsia="zh-CN"/>
        </w:rPr>
        <w:t>增长</w:t>
      </w:r>
      <w:r>
        <w:rPr>
          <w:rFonts w:hint="eastAsia" w:hAnsi="华文仿宋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17.8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DDE8E53"/>
    <w:rsid w:val="EF8719B0"/>
    <w:rsid w:val="EFAFCD05"/>
    <w:rsid w:val="EFE39DDA"/>
    <w:rsid w:val="EFFF8914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