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474" w:beforeLines="150" w:line="520" w:lineRule="exact"/>
        <w:ind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2024年上半年密云区经济运行分析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316" w:beforeLines="10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今年上半年，密云区坚决贯彻落实各级工作要求，坚持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稳中求进工作总基调，落实落细各项政策措施，着力稳增长、全力促发展，全区经济运行总体平稳，主要指标保持在合理区间。</w:t>
      </w:r>
      <w:r>
        <w:rPr>
          <w:rFonts w:hint="eastAsia" w:ascii="仿宋_GB2312" w:hAnsi="仿宋_GB2312" w:eastAsia="仿宋_GB2312" w:cs="仿宋_GB2312"/>
          <w:sz w:val="32"/>
          <w:szCs w:val="32"/>
        </w:rPr>
        <w:t>初步核算，上半年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/>
          <w:sz w:val="32"/>
          <w:szCs w:val="32"/>
        </w:rPr>
        <w:t>区实现地区生产总值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179.8</w:t>
      </w:r>
      <w:r>
        <w:rPr>
          <w:rFonts w:hint="eastAsia" w:ascii="仿宋_GB2312" w:hAnsi="仿宋_GB2312" w:eastAsia="仿宋_GB2312"/>
          <w:sz w:val="32"/>
          <w:szCs w:val="32"/>
        </w:rPr>
        <w:t>亿元，按不变价计算，同比增长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w w:val="9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1.农业生产同比下降，现代农业增势较好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上半年，全区实现农林牧渔业总产值10.6亿元，同比下降14.5%。分行业看，实现农业产值5.5亿元，同比增长11.1%，其中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果品、粮食带动显著；实现牧业产值2.6亿元，同比增长8.3%，主要畜牧产品出栏量除生猪外均呈增长态势；实现林业产值1.9亿元，同比下降57.5%，下拉全区农林牧渔业总产值增速21.2个百分点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。从都市型现代农业情况看，上半年密云区实现设施农业产值4.4亿元，同比增长16.3%；实现乡村旅游总收入4亿元，同比增长6%。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2.工业产值小幅下降，“专精特新”保持增长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上半年，全区实现规模以上工业总产值108.5亿元，同比下降3.5%，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2023年以来全区规模以上工业总体呈现温和波动态势，表现为小幅度的增减交替，整体保持在一个相对稳定的区间内。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从重点行业看，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汽车制造业完成产值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，下拉全区规模以上工业增速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2.5个百分点；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酒、饮料和精制茶制造业完成产值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，拉动全区规模以上工业增长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1.1个百分点；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医药制造业完成产值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，下拉全区规模以上工业增速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1.6个百分点。新动能方面，全区“专精特新”规上工业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完成产值44.2亿元，占规模以上工业总产值比重为40.8%，同比增长1.5%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3.建筑业产值较快增长，装饰行业表现活跃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上半年，全区资质建筑业企业实现建筑业总产值82.1亿元，同比增长18.0%，增幅较上季度扩大2.8个百分点；房屋施工面积403.1万平方米，同比增长24.8%，其中新开工面积46.3万平方米，同比增长1倍。家装市场方面，上年三季度以来，密云家装市场表现活跃，4家重点装饰企业合计实现产值17.9亿元，同比增长49.6%。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4.服务业降幅有所收窄，部分行业增长压力仍较大</w:t>
      </w:r>
      <w:r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1-5月，全区规模以上服务业单位共计实现收入153亿元，同比下降4.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%，降幅较1-4月收窄0.6个百分点。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分行业看，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密云区规模以上服务业10个门类中，交通、软信、教育、卫生四个行业增长，其余6个行业门类均呈不同程度下降态势。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1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w w:val="9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95"/>
          <w:kern w:val="2"/>
          <w:sz w:val="32"/>
          <w:szCs w:val="32"/>
          <w:highlight w:val="none"/>
          <w:lang w:val="en-US" w:eastAsia="zh-CN" w:bidi="ar-SA"/>
        </w:rPr>
        <w:t>5.固定资产投资小幅增长，设备工器具购置投资增势较好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上半年，全区固定资产投资同比增长3%。从投资结构看，建安投资同比增长8.5%，其他费用同比下降10.3%，设备工器具购置投资同比增长47.3%。分产业看，第二产业投资同比下降6.7%，第三产业投资同比增长5.9%，其中房地产开发投资同比下降13.9%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6.消费市场低位运行，网络消费下拉作用明显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今年以来，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受重点企业业务缩减等因素影响，密云区消费品市场整体呈下行态势，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上半年全区实现社会消费品零售总额87亿元，同比下降4.9%，其中限额以上商业单位通过公共网络实现零售额42.9亿元，同比下降5.8%，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下拉社零额增速2.9个百分点（同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期拉动增长16个百分点）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。从消费形态看，全区实现商品零售额81.5亿元，同比下降4.8%，实现餐饮收入5.5亿元，同比下降7.6%。</w:t>
      </w:r>
    </w:p>
    <w:sectPr>
      <w:footerReference r:id="rId4" w:type="first"/>
      <w:footerReference r:id="rId3" w:type="default"/>
      <w:pgSz w:w="11905" w:h="16838"/>
      <w:pgMar w:top="1553" w:right="1803" w:bottom="1497" w:left="1803" w:header="851" w:footer="992" w:gutter="0"/>
      <w:pgNumType w:fmt="decimal"/>
      <w:cols w:space="0" w:num="1"/>
      <w:titlePg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2593340</wp:posOffset>
              </wp:positionH>
              <wp:positionV relativeFrom="paragraph">
                <wp:posOffset>-6985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2pt;margin-top:-0.5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LaSQdgAAAAK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4C26"/>
    <w:rsid w:val="00A43753"/>
    <w:rsid w:val="01886465"/>
    <w:rsid w:val="0199087F"/>
    <w:rsid w:val="01AE1CC6"/>
    <w:rsid w:val="023106C6"/>
    <w:rsid w:val="04047C04"/>
    <w:rsid w:val="04C7358A"/>
    <w:rsid w:val="04EC2C8D"/>
    <w:rsid w:val="05D41DB7"/>
    <w:rsid w:val="072B345E"/>
    <w:rsid w:val="079B085E"/>
    <w:rsid w:val="081971AF"/>
    <w:rsid w:val="089B29E7"/>
    <w:rsid w:val="093202E6"/>
    <w:rsid w:val="09C50307"/>
    <w:rsid w:val="0B9E3EF4"/>
    <w:rsid w:val="0CA36702"/>
    <w:rsid w:val="0CBA11EF"/>
    <w:rsid w:val="0D1A30A8"/>
    <w:rsid w:val="0DB616C2"/>
    <w:rsid w:val="0DF70606"/>
    <w:rsid w:val="0E3801A3"/>
    <w:rsid w:val="0F4502A4"/>
    <w:rsid w:val="0F457784"/>
    <w:rsid w:val="0FF1079C"/>
    <w:rsid w:val="10A325F8"/>
    <w:rsid w:val="10AC263B"/>
    <w:rsid w:val="10DF395B"/>
    <w:rsid w:val="11056DBD"/>
    <w:rsid w:val="11243077"/>
    <w:rsid w:val="11ED0E16"/>
    <w:rsid w:val="12024457"/>
    <w:rsid w:val="12972A2F"/>
    <w:rsid w:val="12BF55D4"/>
    <w:rsid w:val="140C3D27"/>
    <w:rsid w:val="14147F18"/>
    <w:rsid w:val="144D0D94"/>
    <w:rsid w:val="144F2C92"/>
    <w:rsid w:val="14B56CEF"/>
    <w:rsid w:val="14BF0EB6"/>
    <w:rsid w:val="16C62E69"/>
    <w:rsid w:val="16F54ADC"/>
    <w:rsid w:val="17920A2B"/>
    <w:rsid w:val="184003F2"/>
    <w:rsid w:val="18963F19"/>
    <w:rsid w:val="18F27DE8"/>
    <w:rsid w:val="196F3AE4"/>
    <w:rsid w:val="1A164F49"/>
    <w:rsid w:val="1A9A4839"/>
    <w:rsid w:val="1A9D7A1C"/>
    <w:rsid w:val="1A9E320F"/>
    <w:rsid w:val="1CAD4314"/>
    <w:rsid w:val="1D004369"/>
    <w:rsid w:val="1D5E585F"/>
    <w:rsid w:val="1DE35FD9"/>
    <w:rsid w:val="1E0C5BF9"/>
    <w:rsid w:val="1E924768"/>
    <w:rsid w:val="1EF93BF1"/>
    <w:rsid w:val="1F290F23"/>
    <w:rsid w:val="1F3F7AB7"/>
    <w:rsid w:val="1F5123E6"/>
    <w:rsid w:val="1FB57E82"/>
    <w:rsid w:val="1FF63A9C"/>
    <w:rsid w:val="20590DFA"/>
    <w:rsid w:val="205D3AA3"/>
    <w:rsid w:val="20E34A00"/>
    <w:rsid w:val="210346AE"/>
    <w:rsid w:val="220138D0"/>
    <w:rsid w:val="2270112B"/>
    <w:rsid w:val="22A45BBD"/>
    <w:rsid w:val="23043968"/>
    <w:rsid w:val="23913562"/>
    <w:rsid w:val="24077069"/>
    <w:rsid w:val="26331425"/>
    <w:rsid w:val="2707284B"/>
    <w:rsid w:val="27206174"/>
    <w:rsid w:val="28C92C1F"/>
    <w:rsid w:val="2902689B"/>
    <w:rsid w:val="29096624"/>
    <w:rsid w:val="291D39F6"/>
    <w:rsid w:val="29AF3D2E"/>
    <w:rsid w:val="29D80631"/>
    <w:rsid w:val="2AFE2474"/>
    <w:rsid w:val="2BD572B6"/>
    <w:rsid w:val="2CA04D1D"/>
    <w:rsid w:val="2D2D6EDC"/>
    <w:rsid w:val="2D2D7D4D"/>
    <w:rsid w:val="2D5F79EC"/>
    <w:rsid w:val="2D750AAB"/>
    <w:rsid w:val="2E2F0AFB"/>
    <w:rsid w:val="2F541F1C"/>
    <w:rsid w:val="315060F3"/>
    <w:rsid w:val="31C40A5A"/>
    <w:rsid w:val="32186929"/>
    <w:rsid w:val="32901A60"/>
    <w:rsid w:val="32B26E86"/>
    <w:rsid w:val="330B14D2"/>
    <w:rsid w:val="33592872"/>
    <w:rsid w:val="33B64CF4"/>
    <w:rsid w:val="344749B2"/>
    <w:rsid w:val="34C94060"/>
    <w:rsid w:val="354112E1"/>
    <w:rsid w:val="357C25E5"/>
    <w:rsid w:val="35BE2606"/>
    <w:rsid w:val="36177D8D"/>
    <w:rsid w:val="369006F2"/>
    <w:rsid w:val="3967100A"/>
    <w:rsid w:val="39800C7C"/>
    <w:rsid w:val="3A995336"/>
    <w:rsid w:val="3CCE396A"/>
    <w:rsid w:val="3D787982"/>
    <w:rsid w:val="3DE6350E"/>
    <w:rsid w:val="3DE6451A"/>
    <w:rsid w:val="3DEB034B"/>
    <w:rsid w:val="3E0B2D55"/>
    <w:rsid w:val="3E6A2DC7"/>
    <w:rsid w:val="3FBA1ADC"/>
    <w:rsid w:val="406C4CB9"/>
    <w:rsid w:val="4096136D"/>
    <w:rsid w:val="40BC2993"/>
    <w:rsid w:val="41CC691A"/>
    <w:rsid w:val="41E4233A"/>
    <w:rsid w:val="41FA1CCB"/>
    <w:rsid w:val="41FD67CE"/>
    <w:rsid w:val="4207719F"/>
    <w:rsid w:val="42225B26"/>
    <w:rsid w:val="42730DDA"/>
    <w:rsid w:val="45A47328"/>
    <w:rsid w:val="46077FF5"/>
    <w:rsid w:val="465445E6"/>
    <w:rsid w:val="46AC629F"/>
    <w:rsid w:val="46F11988"/>
    <w:rsid w:val="46F6648B"/>
    <w:rsid w:val="478506F9"/>
    <w:rsid w:val="478D4002"/>
    <w:rsid w:val="47981164"/>
    <w:rsid w:val="47D97A88"/>
    <w:rsid w:val="481B7F9E"/>
    <w:rsid w:val="483D255B"/>
    <w:rsid w:val="48975E31"/>
    <w:rsid w:val="4C2E1560"/>
    <w:rsid w:val="4C3A744F"/>
    <w:rsid w:val="4C442EFD"/>
    <w:rsid w:val="4D8118F4"/>
    <w:rsid w:val="4E4A3F6D"/>
    <w:rsid w:val="4E9652DB"/>
    <w:rsid w:val="4EA3098E"/>
    <w:rsid w:val="4EE76D85"/>
    <w:rsid w:val="4F1B46B3"/>
    <w:rsid w:val="4F1C1561"/>
    <w:rsid w:val="4FBB3A1D"/>
    <w:rsid w:val="501A26A9"/>
    <w:rsid w:val="50FB548C"/>
    <w:rsid w:val="51B84DEE"/>
    <w:rsid w:val="51E42451"/>
    <w:rsid w:val="531B67B4"/>
    <w:rsid w:val="537F6FC8"/>
    <w:rsid w:val="53F72230"/>
    <w:rsid w:val="54381DAA"/>
    <w:rsid w:val="545F7E9E"/>
    <w:rsid w:val="55D82D5F"/>
    <w:rsid w:val="55E02F46"/>
    <w:rsid w:val="56900EBE"/>
    <w:rsid w:val="569B5A2A"/>
    <w:rsid w:val="56D13387"/>
    <w:rsid w:val="56D7408C"/>
    <w:rsid w:val="572B6DD3"/>
    <w:rsid w:val="57AD6323"/>
    <w:rsid w:val="5A0872C6"/>
    <w:rsid w:val="5ADE4EBB"/>
    <w:rsid w:val="5B510C8B"/>
    <w:rsid w:val="5B535C3D"/>
    <w:rsid w:val="5C2441E9"/>
    <w:rsid w:val="5CD012C1"/>
    <w:rsid w:val="5D1B753A"/>
    <w:rsid w:val="5D711729"/>
    <w:rsid w:val="5E211A41"/>
    <w:rsid w:val="5FB7296C"/>
    <w:rsid w:val="5FFC63EF"/>
    <w:rsid w:val="602337D3"/>
    <w:rsid w:val="60B20C8D"/>
    <w:rsid w:val="614F7EB6"/>
    <w:rsid w:val="622270DF"/>
    <w:rsid w:val="62A47E2A"/>
    <w:rsid w:val="633F33CD"/>
    <w:rsid w:val="63B63A55"/>
    <w:rsid w:val="648859B2"/>
    <w:rsid w:val="66950BF2"/>
    <w:rsid w:val="66E324C3"/>
    <w:rsid w:val="67775FD4"/>
    <w:rsid w:val="683960EE"/>
    <w:rsid w:val="68BE660F"/>
    <w:rsid w:val="69F015EA"/>
    <w:rsid w:val="6A2B5CDA"/>
    <w:rsid w:val="6AF46170"/>
    <w:rsid w:val="6BCF3B21"/>
    <w:rsid w:val="6C4871F4"/>
    <w:rsid w:val="6CBE3646"/>
    <w:rsid w:val="6CEC4106"/>
    <w:rsid w:val="6CFF776A"/>
    <w:rsid w:val="6E036391"/>
    <w:rsid w:val="6E2362B0"/>
    <w:rsid w:val="6E28770D"/>
    <w:rsid w:val="6F443CE4"/>
    <w:rsid w:val="6F646C8D"/>
    <w:rsid w:val="704213D9"/>
    <w:rsid w:val="712E2829"/>
    <w:rsid w:val="7143482A"/>
    <w:rsid w:val="73102444"/>
    <w:rsid w:val="738E07D4"/>
    <w:rsid w:val="73B36F24"/>
    <w:rsid w:val="73C63E27"/>
    <w:rsid w:val="73CE3C44"/>
    <w:rsid w:val="740C6590"/>
    <w:rsid w:val="74BB130B"/>
    <w:rsid w:val="76F413CF"/>
    <w:rsid w:val="77770665"/>
    <w:rsid w:val="77984AF1"/>
    <w:rsid w:val="77F03DFB"/>
    <w:rsid w:val="793D4234"/>
    <w:rsid w:val="79DB2464"/>
    <w:rsid w:val="7AC63876"/>
    <w:rsid w:val="7ACC5959"/>
    <w:rsid w:val="7B410D0C"/>
    <w:rsid w:val="7B8B6F90"/>
    <w:rsid w:val="7CBE1AB9"/>
    <w:rsid w:val="7D234A94"/>
    <w:rsid w:val="7DBC5F61"/>
    <w:rsid w:val="7EA32EE2"/>
    <w:rsid w:val="7F32741A"/>
    <w:rsid w:val="7F67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仿宋_GB2312"/>
      <w:b/>
      <w:sz w:val="36"/>
    </w:rPr>
  </w:style>
  <w:style w:type="paragraph" w:styleId="3">
    <w:name w:val="annotation text"/>
    <w:basedOn w:val="1"/>
    <w:link w:val="12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index 9"/>
    <w:basedOn w:val="1"/>
    <w:next w:val="1"/>
    <w:qFormat/>
    <w:uiPriority w:val="99"/>
    <w:pPr>
      <w:ind w:left="1600" w:leftChars="160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otnote reference"/>
    <w:basedOn w:val="10"/>
    <w:qFormat/>
    <w:uiPriority w:val="0"/>
    <w:rPr>
      <w:vertAlign w:val="superscript"/>
    </w:rPr>
  </w:style>
  <w:style w:type="character" w:customStyle="1" w:styleId="12">
    <w:name w:val="批注文字 Char"/>
    <w:basedOn w:val="10"/>
    <w:link w:val="3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8F0D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NTKO</dc:creator>
  <cp:lastModifiedBy>caolr</cp:lastModifiedBy>
  <cp:lastPrinted>2024-07-22T10:57:00Z</cp:lastPrinted>
  <dcterms:modified xsi:type="dcterms:W3CDTF">2024-07-29T02:29:55Z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