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区长信箱2023年8月共计接收公众来信61件，共计办理信件60件。其中，咨询类型留言33件，已答复33件，正在办理中0件，满意度为94%。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10F21DA0"/>
    <w:rsid w:val="1FA02932"/>
    <w:rsid w:val="20352ADF"/>
    <w:rsid w:val="233D1985"/>
    <w:rsid w:val="29ED1FBE"/>
    <w:rsid w:val="30EC1B24"/>
    <w:rsid w:val="394627A3"/>
    <w:rsid w:val="3CBD5112"/>
    <w:rsid w:val="40056EC4"/>
    <w:rsid w:val="40417939"/>
    <w:rsid w:val="41D949D9"/>
    <w:rsid w:val="45292F2D"/>
    <w:rsid w:val="486014B0"/>
    <w:rsid w:val="4BB34C95"/>
    <w:rsid w:val="52DE6919"/>
    <w:rsid w:val="569B730C"/>
    <w:rsid w:val="59EF7371"/>
    <w:rsid w:val="655D1D95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75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2023-09-04T07:02:01Z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170F45A8E9334D8CAB85314CE9CB8A1A_13</vt:lpwstr>
  </property>
</Properties>
</file>