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43" w:rsidRDefault="00E24F43" w:rsidP="00E24F43">
      <w:pPr>
        <w:widowControl/>
        <w:shd w:val="clear" w:color="auto" w:fill="FFFFFF"/>
        <w:spacing w:before="100" w:beforeAutospacing="1" w:after="300" w:line="360" w:lineRule="auto"/>
        <w:jc w:val="left"/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  <w:t>密云区2024年森林资源占补平衡植被恢复造林项目（溪翁庄镇）</w:t>
      </w:r>
      <w:r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  <w:t>成交</w:t>
      </w:r>
      <w:r w:rsidR="00DE25AE"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  <w:t>公告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一、项目编号：MYZC-2025-B0075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二、项目名称：</w:t>
      </w:r>
      <w:r w:rsidRPr="00E24F43">
        <w:rPr>
          <w:rFonts w:ascii="宋体" w:eastAsia="宋体" w:hAnsi="宋体" w:cs="宋体" w:hint="eastAsia"/>
          <w:b/>
          <w:bCs/>
          <w:color w:val="404040"/>
          <w:kern w:val="0"/>
          <w:sz w:val="24"/>
          <w:szCs w:val="24"/>
          <w:lang w:val="en"/>
        </w:rPr>
        <w:t>密云区2024年森林资源占补平衡植被恢复造林项目（溪翁庄镇）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三、中标（成交）信息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中标成交供应商名称：</w:t>
      </w:r>
      <w:bookmarkStart w:id="0" w:name="OLE_LINK4"/>
      <w:r w:rsidRPr="00E24F43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北京辰宏伟业建设工程有限公司</w:t>
      </w:r>
      <w:bookmarkEnd w:id="0"/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中标成交供应商地址：</w:t>
      </w:r>
      <w:r w:rsidRPr="00E24F43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北京市密云区穆家峪镇穆峪南街1号镇政府办公楼401室-1138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中标</w:t>
      </w: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（</w:t>
      </w:r>
      <w: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成交）</w:t>
      </w: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金额：</w:t>
      </w: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91</w:t>
      </w:r>
      <w: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.9061</w:t>
      </w: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75万元（人民币）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四、主要标的信息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067"/>
        <w:gridCol w:w="2264"/>
        <w:gridCol w:w="1486"/>
        <w:gridCol w:w="1870"/>
      </w:tblGrid>
      <w:tr w:rsidR="00DE25AE" w:rsidRPr="00E24F43" w:rsidTr="00DE25AE">
        <w:trPr>
          <w:trHeight w:val="620"/>
          <w:tblHeader/>
          <w:jc w:val="center"/>
        </w:trPr>
        <w:tc>
          <w:tcPr>
            <w:tcW w:w="2547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24F43">
              <w:rPr>
                <w:rFonts w:ascii="宋体" w:eastAsia="宋体" w:hAnsi="宋体" w:cs="宋体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1067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</w:t>
            </w:r>
            <w:r w:rsidRPr="00DE25AE">
              <w:rPr>
                <w:rFonts w:ascii="宋体" w:eastAsia="宋体" w:hAnsi="宋体" w:cs="宋体"/>
                <w:kern w:val="0"/>
                <w:sz w:val="24"/>
                <w:szCs w:val="24"/>
              </w:rPr>
              <w:t>的</w:t>
            </w:r>
            <w:r w:rsidRPr="00DE25AE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4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486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合同履行期限</w:t>
            </w:r>
          </w:p>
        </w:tc>
        <w:tc>
          <w:tcPr>
            <w:tcW w:w="1870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工程质量标准</w:t>
            </w:r>
          </w:p>
        </w:tc>
      </w:tr>
      <w:tr w:rsidR="00DE25AE" w:rsidRPr="00E24F43" w:rsidTr="00DE25AE">
        <w:trPr>
          <w:trHeight w:val="3408"/>
          <w:jc w:val="center"/>
        </w:trPr>
        <w:tc>
          <w:tcPr>
            <w:tcW w:w="2547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0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北京辰宏伟业建设工程有限公司</w:t>
            </w:r>
          </w:p>
        </w:tc>
        <w:tc>
          <w:tcPr>
            <w:tcW w:w="1067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50A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北京辰宏伟业建设工程有限公司</w:t>
            </w:r>
          </w:p>
        </w:tc>
        <w:tc>
          <w:tcPr>
            <w:tcW w:w="2264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西田各庄220千伏输变电工程、密云区溪翁庄镇水库南路中压天然气管线工程及西智35千伏变电站升压工程（架空工程）的占补平衡植被恢复造林。总恢复造林面积63.703亩，其中平原造林地27.955亩，其他造林地35.748亩。</w:t>
            </w:r>
          </w:p>
        </w:tc>
        <w:tc>
          <w:tcPr>
            <w:tcW w:w="1486" w:type="dxa"/>
            <w:vAlign w:val="center"/>
            <w:hideMark/>
          </w:tcPr>
          <w:p w:rsidR="00DE25AE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85日历天。</w:t>
            </w:r>
          </w:p>
          <w:p w:rsidR="00DE25AE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计划开工时间:2025年5月8日，</w:t>
            </w:r>
          </w:p>
          <w:p w:rsidR="00DE25AE" w:rsidRPr="00E24F43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计划竣工时间：2025年7月31日</w:t>
            </w:r>
          </w:p>
        </w:tc>
        <w:tc>
          <w:tcPr>
            <w:tcW w:w="1870" w:type="dxa"/>
            <w:vAlign w:val="center"/>
            <w:hideMark/>
          </w:tcPr>
          <w:p w:rsidR="00DE25AE" w:rsidRPr="00E24F43" w:rsidRDefault="00DE25AE" w:rsidP="00DE25A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25A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符合现行国家有关工程施工验收规范和标准的要求（合格）。园林绿化养护质量符合《园林绿化养护标准》（CJJ/T287）</w:t>
            </w:r>
          </w:p>
        </w:tc>
      </w:tr>
    </w:tbl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五、评审专家（单一来源采购人员）名单：</w:t>
      </w:r>
    </w:p>
    <w:p w:rsidR="00E24F43" w:rsidRPr="00E24F43" w:rsidRDefault="00DE25AE" w:rsidP="00DE25AE">
      <w:pPr>
        <w:widowControl/>
        <w:shd w:val="clear" w:color="auto" w:fill="FFFFFF"/>
        <w:spacing w:before="100" w:beforeAutospacing="1" w:after="300"/>
        <w:ind w:firstLineChars="50" w:firstLine="12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彭</w:t>
      </w:r>
      <w: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春生、</w:t>
      </w: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张</w:t>
      </w:r>
      <w: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培凤、温韦华</w:t>
      </w:r>
      <w:r w:rsidR="00E24F43"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。 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六、代理服务收费标准及金额：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本项目代理费总金额：</w:t>
      </w:r>
      <w:r w:rsidR="00DE25AE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1.2</w:t>
      </w: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万元（人民币）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本项目代理费收费标准：</w:t>
      </w:r>
      <w:r w:rsidR="00A57FF8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详见磋商</w:t>
      </w:r>
      <w:r w:rsidR="00A57FF8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文件</w:t>
      </w:r>
      <w:r w:rsidR="00A57FF8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。</w:t>
      </w:r>
      <w:r w:rsidR="00A57FF8"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 </w:t>
      </w:r>
      <w:bookmarkStart w:id="1" w:name="_GoBack"/>
      <w:bookmarkEnd w:id="1"/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七、公告期限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lastRenderedPageBreak/>
        <w:t>自本公告发布之日起1个工作日。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八、其它补充事宜</w:t>
      </w:r>
    </w:p>
    <w:p w:rsidR="00E24F43" w:rsidRPr="00E24F43" w:rsidRDefault="00DE25AE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成交</w:t>
      </w:r>
      <w:r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供应商</w:t>
      </w:r>
      <w:r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评审总得分(综合评分法)：94.00分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b/>
          <w:bCs/>
          <w:color w:val="404040"/>
          <w:kern w:val="0"/>
          <w:sz w:val="24"/>
          <w:szCs w:val="24"/>
          <w:lang w:val="en"/>
        </w:rPr>
        <w:t>九、凡对本次公告内容提出询问，请按以下方式联系。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1.采购人信息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名 称：</w:t>
      </w:r>
      <w:r w:rsidR="00DE25AE"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北京市密云区溪翁庄镇人民政府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地址：</w:t>
      </w:r>
      <w:r w:rsidR="00DE25AE"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北京市密云区溪翁庄镇溪翁庄村</w:t>
      </w:r>
    </w:p>
    <w:p w:rsidR="00E24F43" w:rsidRPr="00E24F43" w:rsidRDefault="00E24F43" w:rsidP="00DE25AE">
      <w:pPr>
        <w:spacing w:line="360" w:lineRule="auto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联系方式：</w:t>
      </w:r>
      <w:r w:rsidR="00DE25AE">
        <w:rPr>
          <w:rFonts w:ascii="宋体" w:hAnsi="宋体" w:cs="宋体" w:hint="eastAsia"/>
          <w:sz w:val="24"/>
        </w:rPr>
        <w:t>彭春生</w:t>
      </w:r>
      <w:r w:rsidR="00DE25AE">
        <w:rPr>
          <w:rFonts w:ascii="宋体" w:hAnsi="宋体" w:cs="宋体" w:hint="eastAsia"/>
          <w:sz w:val="24"/>
        </w:rPr>
        <w:t xml:space="preserve">   </w:t>
      </w:r>
      <w:r w:rsidR="00DE25AE">
        <w:rPr>
          <w:rFonts w:ascii="宋体" w:hAnsi="宋体" w:cs="宋体"/>
          <w:sz w:val="24"/>
        </w:rPr>
        <w:t>010-</w:t>
      </w:r>
      <w:r w:rsidR="00DE25AE">
        <w:rPr>
          <w:rFonts w:ascii="宋体" w:hAnsi="宋体" w:cs="宋体" w:hint="eastAsia"/>
          <w:sz w:val="24"/>
        </w:rPr>
        <w:t>69012044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2.采购代理机构信息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名 称：</w:t>
      </w:r>
      <w:r w:rsidR="00DE25AE"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北京淼宇工程管理咨询有限公司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地　址：</w:t>
      </w:r>
      <w:r w:rsidR="00DE25AE"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北京市密云区兴盛南路68号一层西侧102室</w:t>
      </w: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 xml:space="preserve">　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联系方式：</w:t>
      </w:r>
      <w:r w:rsidR="00DE25AE"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马强</w:t>
      </w:r>
      <w:r w:rsid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 xml:space="preserve">    </w:t>
      </w:r>
      <w:r w:rsidR="00DE25AE" w:rsidRPr="00DE25A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010-61087236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3.项目联系方式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项目联系人：</w:t>
      </w:r>
      <w:r w:rsidR="00DE25AE" w:rsidRPr="00DE25AE">
        <w:rPr>
          <w:rFonts w:ascii="宋体" w:eastAsia="宋体" w:hAnsi="宋体" w:cs="宋体" w:hint="eastAsia"/>
          <w:color w:val="404040"/>
          <w:kern w:val="0"/>
          <w:sz w:val="24"/>
          <w:szCs w:val="24"/>
          <w:lang w:val="en"/>
        </w:rPr>
        <w:t>马强</w:t>
      </w:r>
    </w:p>
    <w:p w:rsidR="00E24F43" w:rsidRPr="00E24F43" w:rsidRDefault="00E24F43" w:rsidP="00DE25AE">
      <w:pPr>
        <w:widowControl/>
        <w:shd w:val="clear" w:color="auto" w:fill="FFFFFF"/>
        <w:spacing w:before="100" w:beforeAutospacing="1" w:after="300"/>
        <w:jc w:val="left"/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</w:pPr>
      <w:r w:rsidRPr="00E24F43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电　话：</w:t>
      </w:r>
      <w:r w:rsidR="00DE25AE" w:rsidRPr="00DE25AE">
        <w:rPr>
          <w:rFonts w:ascii="宋体" w:eastAsia="宋体" w:hAnsi="宋体" w:cs="宋体"/>
          <w:color w:val="404040"/>
          <w:kern w:val="0"/>
          <w:sz w:val="24"/>
          <w:szCs w:val="24"/>
          <w:lang w:val="en"/>
        </w:rPr>
        <w:t>010-61087236</w:t>
      </w:r>
    </w:p>
    <w:p w:rsidR="00317655" w:rsidRDefault="00317655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>
      <w:r w:rsidRPr="00A57FF8">
        <w:rPr>
          <w:rFonts w:hint="eastAsia"/>
        </w:rPr>
        <w:t>代理服务费参考附件《招标代理服务收费标准</w:t>
      </w:r>
      <w:r w:rsidRPr="00A57FF8">
        <w:rPr>
          <w:rFonts w:hint="eastAsia"/>
        </w:rPr>
        <w:t>(</w:t>
      </w:r>
      <w:r w:rsidRPr="00A57FF8">
        <w:rPr>
          <w:rFonts w:hint="eastAsia"/>
        </w:rPr>
        <w:t>费率</w:t>
      </w:r>
      <w:r w:rsidRPr="00A57FF8">
        <w:rPr>
          <w:rFonts w:hint="eastAsia"/>
        </w:rPr>
        <w:t>)</w:t>
      </w:r>
      <w:r w:rsidRPr="00A57FF8">
        <w:rPr>
          <w:rFonts w:hint="eastAsia"/>
        </w:rPr>
        <w:t>》及发改价格〔</w:t>
      </w:r>
      <w:r w:rsidRPr="00A57FF8">
        <w:rPr>
          <w:rFonts w:hint="eastAsia"/>
        </w:rPr>
        <w:t>2015</w:t>
      </w:r>
      <w:r w:rsidRPr="00A57FF8">
        <w:rPr>
          <w:rFonts w:hint="eastAsia"/>
        </w:rPr>
        <w:t>〕</w:t>
      </w:r>
      <w:r w:rsidRPr="00A57FF8">
        <w:rPr>
          <w:rFonts w:hint="eastAsia"/>
        </w:rPr>
        <w:t>299</w:t>
      </w:r>
      <w:r w:rsidRPr="00A57FF8">
        <w:rPr>
          <w:rFonts w:hint="eastAsia"/>
        </w:rPr>
        <w:t>号《国家发展改革委关于进一步放开建设项目专业服务价格的通知》的规定计算并下浮</w:t>
      </w:r>
      <w:r w:rsidRPr="00A57FF8">
        <w:rPr>
          <w:rFonts w:hint="eastAsia"/>
        </w:rPr>
        <w:t>10%</w:t>
      </w:r>
      <w:r w:rsidRPr="00A57FF8">
        <w:rPr>
          <w:rFonts w:hint="eastAsia"/>
        </w:rPr>
        <w:t>（打九折）计取，划分多个采购包的最终以各采购包中标价为基数分别计取，由中标人支付。本包代理服务费收费金额</w:t>
      </w:r>
      <w:r w:rsidRPr="00A57FF8">
        <w:rPr>
          <w:rFonts w:hint="eastAsia"/>
        </w:rPr>
        <w:t>5.806138</w:t>
      </w:r>
      <w:r w:rsidRPr="00A57FF8">
        <w:rPr>
          <w:rFonts w:hint="eastAsia"/>
        </w:rPr>
        <w:t>万元。</w:t>
      </w:r>
    </w:p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/>
    <w:p w:rsidR="00A57FF8" w:rsidRDefault="00A57FF8" w:rsidP="00DE25AE">
      <w:pPr>
        <w:rPr>
          <w:rFonts w:hint="eastAsia"/>
        </w:rPr>
      </w:pPr>
    </w:p>
    <w:sectPr w:rsidR="00A5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43"/>
    <w:rsid w:val="00317655"/>
    <w:rsid w:val="00A57FF8"/>
    <w:rsid w:val="00BF50A1"/>
    <w:rsid w:val="00DE25AE"/>
    <w:rsid w:val="00E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329C-8A9C-4D9D-9885-3F1605B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4F43"/>
    <w:rPr>
      <w:b/>
      <w:bCs/>
    </w:rPr>
  </w:style>
  <w:style w:type="character" w:customStyle="1" w:styleId="ng-star-inserted">
    <w:name w:val="ng-star-inserted"/>
    <w:basedOn w:val="a0"/>
    <w:rsid w:val="00E2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2025-04-29T00:22:00Z</dcterms:created>
  <dcterms:modified xsi:type="dcterms:W3CDTF">2025-04-29T00:57:00Z</dcterms:modified>
</cp:coreProperties>
</file>