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一、项目编号：MYZC-2023-C0248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（招标文件编号：MYZC-2023-C0248）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二、项目名称：餐厅承包经营管理项目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供应商名称：北京当代神韵企业管理服务有限公司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供应商地址：北京市密云区溪翁庄镇七孔桥西侧南路（北京东方神韵工贸有限公司院内1-01号）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中标（成交）金额：69.9965880（万元）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主要标的信息</w:t>
      </w:r>
    </w:p>
    <w:tbl>
      <w:tblPr>
        <w:tblW w:w="83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513"/>
        <w:gridCol w:w="1300"/>
        <w:gridCol w:w="1075"/>
        <w:gridCol w:w="1337"/>
        <w:gridCol w:w="1088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供应商名称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服务范围 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北京当代神韵企业管理服务有限公司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餐厅承包经营管理项目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详见磋商文件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详见磋商文件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12个月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38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详见磋商文件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王建国、祝智军、韩志有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本项目代理费收费标准：/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本项目代理费总金额：1.062058 万元（人民币）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名 称：北京市密云区十里堡镇人民政府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地址：北京市密云区十里堡镇十里堡村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联系方式：罗宝，010-89095105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名 称：北京天创恒佳工程咨询有限公司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地　址：北京市密云区檀城家园4号楼1至2层4-05（201）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联系方式：张帅，18601345273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项目联系人：张帅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83838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电　话：18601345273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C791A"/>
    <w:multiLevelType w:val="singleLevel"/>
    <w:tmpl w:val="A59C79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TIzNzFkMDgwNjdlMTNkYWQ3ZGNiODYwNjY5NWQifQ=="/>
  </w:docVars>
  <w:rsids>
    <w:rsidRoot w:val="6B633FA5"/>
    <w:rsid w:val="6B63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2023-09-26T03:07:00Z</dcterms:created>
  <dc:creator>喜欢你开心的笑</dc:creator>
  <cp:lastModifiedBy>喜欢你开心的笑</cp:lastModifiedBy>
  <dcterms:modified xsi:type="dcterms:W3CDTF">2023-09-26T03:13:57Z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1BAD15660E4D48F6BD3B1E7438B00238_11</vt:lpwstr>
  </property>
</Properties>
</file>