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建设项目用地坐标材料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建设项目用地范围拐点坐标采用2000国家大地坐标系，数据与实际情况、提交的压覆报告等相关材料内容一致。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加盖申请人公章，加盖公章内容与申请材料所载内容、提交的证照证件所载内容一致。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207C10DF"/>
    <w:rsid w:val="368C325A"/>
    <w:rsid w:val="3BFF61FF"/>
    <w:rsid w:val="4E4160CB"/>
    <w:rsid w:val="6042156E"/>
    <w:rsid w:val="7BEF1BD2"/>
    <w:rsid w:val="7FBDEF36"/>
    <w:rsid w:val="9FFF44B3"/>
    <w:rsid w:val="BE1CDC2F"/>
    <w:rsid w:val="BF97DD2E"/>
    <w:rsid w:val="CDD78AE3"/>
    <w:rsid w:val="DFFC5218"/>
    <w:rsid w:val="F62D6F9D"/>
    <w:rsid w:val="F97FCFC3"/>
    <w:rsid w:val="FD6F2480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9014-2</dc:creator>
  <cp:lastModifiedBy>徐子君</cp:lastModifiedBy>
  <dcterms:modified xsi:type="dcterms:W3CDTF">2024-07-15T09:38:28Z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