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营业执照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样例要求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复印件应完整清晰、与原件一致，并加盖申请人公章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加盖公章内容与申请材料所载内容、提交的证照证件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所载内容一致。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F27F6"/>
    <w:multiLevelType w:val="singleLevel"/>
    <w:tmpl w:val="F90F27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mQzYzc2NWViYWE4NDA3NWRlY2FjOGRmNTNmZjUifQ=="/>
  </w:docVars>
  <w:rsids>
    <w:rsidRoot w:val="00000000"/>
    <w:rsid w:val="05D6688F"/>
    <w:rsid w:val="0EFE0946"/>
    <w:rsid w:val="0F96477A"/>
    <w:rsid w:val="368C325A"/>
    <w:rsid w:val="3BFF61FF"/>
    <w:rsid w:val="6042156E"/>
    <w:rsid w:val="7FBDEF36"/>
    <w:rsid w:val="9FFF44B3"/>
    <w:rsid w:val="BE1CDC2F"/>
    <w:rsid w:val="CDD78AE3"/>
    <w:rsid w:val="F62D6F9D"/>
    <w:rsid w:val="FEFFA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9014-2</dc:creator>
  <cp:lastModifiedBy>赵戈苒</cp:lastModifiedBy>
  <dcterms:modified xsi:type="dcterms:W3CDTF">2024-07-12T12:05:13Z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C23B557C5BB64487A51F0C2C04E66DD3</vt:lpwstr>
  </property>
</Properties>
</file>