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在香港特别行政区、澳门特别行政区、台湾地区的设立分支机构或者代表机构的经公证、认证的设立文件</w:t>
      </w:r>
      <w:bookmarkStart w:id="0" w:name="_GoBack"/>
      <w:bookmarkEnd w:id="0"/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517C"/>
    <w:rsid w:val="0B3A1B6F"/>
    <w:rsid w:val="10461BB8"/>
    <w:rsid w:val="23EC1E3A"/>
    <w:rsid w:val="240B0D34"/>
    <w:rsid w:val="2EC95549"/>
    <w:rsid w:val="34BC5504"/>
    <w:rsid w:val="3E6D07F6"/>
    <w:rsid w:val="3EA5517C"/>
    <w:rsid w:val="444D7582"/>
    <w:rsid w:val="466F53A8"/>
    <w:rsid w:val="58D25EC9"/>
    <w:rsid w:val="631A0D38"/>
    <w:rsid w:val="6F9D4D52"/>
    <w:rsid w:val="797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2022-08-29T01:56:00Z</dcterms:created>
  <dc:creator>刘子豪</dc:creator>
  <cp:lastModifiedBy>范明</cp:lastModifiedBy>
  <dcterms:modified xsi:type="dcterms:W3CDTF">2023-03-29T07:20:35Z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