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其他身份登记证件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bookmarkStart w:id="0" w:name="_GoBack"/>
      <w:bookmarkEnd w:id="0"/>
      <w:r>
        <w:rPr>
          <w:rFonts w:hint="eastAsia" w:ascii="等线" w:hAnsi="等线" w:eastAsia="等线" w:cs="等线"/>
          <w:sz w:val="32"/>
          <w:szCs w:val="36"/>
        </w:rPr>
        <w:t>1.提交材料需齐全完整、合法有效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2.文件真实，符合法定形式。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435E"/>
    <w:rsid w:val="09E6435E"/>
    <w:rsid w:val="0B3A1B6F"/>
    <w:rsid w:val="10486583"/>
    <w:rsid w:val="58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2022-08-29T02:07:00Z</dcterms:created>
  <dc:creator>刘子豪</dc:creator>
  <cp:lastModifiedBy>范明</cp:lastModifiedBy>
  <dcterms:modified xsi:type="dcterms:W3CDTF">2023-03-29T07:15:59Z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