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pacing w:val="8"/>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pacing w:val="8"/>
          <w:kern w:val="0"/>
          <w:sz w:val="44"/>
          <w:szCs w:val="44"/>
          <w:lang w:eastAsia="zh-CN"/>
        </w:rPr>
      </w:pPr>
      <w:r>
        <w:rPr>
          <w:rFonts w:hint="eastAsia" w:ascii="方正小标宋_GBK" w:hAnsi="方正小标宋_GBK" w:eastAsia="方正小标宋_GBK" w:cs="方正小标宋_GBK"/>
          <w:spacing w:val="8"/>
          <w:kern w:val="0"/>
          <w:sz w:val="44"/>
          <w:szCs w:val="44"/>
          <w:lang w:eastAsia="zh-CN"/>
        </w:rPr>
        <w:t>北京市密云区财政局</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pacing w:val="8"/>
          <w:kern w:val="0"/>
          <w:sz w:val="44"/>
          <w:szCs w:val="44"/>
          <w:lang w:val="en-US" w:eastAsia="zh-CN"/>
        </w:rPr>
      </w:pPr>
      <w:r>
        <w:rPr>
          <w:rFonts w:hint="eastAsia" w:ascii="方正小标宋_GBK" w:hAnsi="方正小标宋_GBK" w:eastAsia="方正小标宋_GBK" w:cs="方正小标宋_GBK"/>
          <w:spacing w:val="8"/>
          <w:kern w:val="0"/>
          <w:sz w:val="44"/>
          <w:szCs w:val="44"/>
          <w:lang w:val="en-US" w:eastAsia="zh-CN"/>
        </w:rPr>
        <w:t>2025年政府信息公开工作年度报告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pacing w:val="8"/>
          <w:kern w:val="0"/>
          <w:sz w:val="44"/>
          <w:szCs w:val="44"/>
          <w:lang w:val="en-US" w:eastAsia="zh-CN"/>
        </w:rPr>
      </w:pPr>
    </w:p>
    <w:p>
      <w:p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w:t>
      </w:r>
      <w:r>
        <w:rPr>
          <w:rFonts w:hint="eastAsia" w:ascii="仿宋_GB2312" w:hAnsi="宋体" w:eastAsia="仿宋_GB2312" w:cs="宋体"/>
          <w:spacing w:val="8"/>
          <w:kern w:val="0"/>
          <w:sz w:val="32"/>
          <w:szCs w:val="32"/>
          <w:lang w:eastAsia="zh-CN"/>
        </w:rPr>
        <w:t>本</w:t>
      </w:r>
      <w:r>
        <w:rPr>
          <w:rFonts w:hint="eastAsia" w:ascii="仿宋_GB2312" w:hAnsi="宋体" w:eastAsia="仿宋_GB2312" w:cs="宋体"/>
          <w:spacing w:val="8"/>
          <w:kern w:val="0"/>
          <w:sz w:val="32"/>
          <w:szCs w:val="32"/>
        </w:rPr>
        <w:t>报告。</w:t>
      </w:r>
    </w:p>
    <w:p>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是“十四五”规划收官之年，也是“十五五”规划谋划之年，北京市密云区财政局立足本职工作实际，严格落实上级政务公开工作部署，将信息公开与财政中心工作深度融合，持续健全政府信息公开工作机制，扎实推进各项公开任务落地见效，圆满完成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年度政府信息公开既定目标</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全面提升财政工作透明度和公信力。</w:t>
      </w:r>
    </w:p>
    <w:p>
      <w:pPr>
        <w:numPr>
          <w:ilvl w:val="0"/>
          <w:numId w:val="2"/>
        </w:num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主动公开提质增效</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聚焦群众关切和财政核心业务，明确公开范围、时限和责任分工，</w:t>
      </w:r>
      <w:r>
        <w:rPr>
          <w:rFonts w:hint="eastAsia" w:ascii="仿宋_GB2312" w:hAnsi="宋体" w:eastAsia="仿宋_GB2312" w:cs="宋体"/>
          <w:spacing w:val="8"/>
          <w:kern w:val="0"/>
          <w:sz w:val="32"/>
          <w:szCs w:val="32"/>
        </w:rPr>
        <w:t>我局严格遵循《北京市基层政务公开全流程规范》相关要求，以《政务公开工作要点》为行动指引，及时梳理并动态更新“政务公开全清单”，进一步细化公开条目与内容。聚焦核心工作要点加大公开力度，</w:t>
      </w:r>
      <w:r>
        <w:rPr>
          <w:rFonts w:hint="eastAsia" w:ascii="仿宋_GB2312" w:hAnsi="宋体" w:eastAsia="仿宋_GB2312" w:cs="宋体"/>
          <w:spacing w:val="8"/>
          <w:kern w:val="0"/>
          <w:sz w:val="32"/>
          <w:szCs w:val="32"/>
          <w:lang w:val="en-US" w:eastAsia="zh-CN"/>
        </w:rPr>
        <w:t>确保财政权力运行、收支情况等关键信息及时准确公开，</w:t>
      </w:r>
      <w:r>
        <w:rPr>
          <w:rFonts w:hint="eastAsia" w:ascii="仿宋_GB2312" w:hAnsi="宋体" w:eastAsia="仿宋_GB2312" w:cs="宋体"/>
          <w:spacing w:val="8"/>
          <w:kern w:val="0"/>
          <w:sz w:val="32"/>
          <w:szCs w:val="32"/>
        </w:rPr>
        <w:t>切实保障公众的知情权与参与权。</w:t>
      </w:r>
    </w:p>
    <w:p>
      <w:pPr>
        <w:numPr>
          <w:ilvl w:val="0"/>
          <w:numId w:val="2"/>
        </w:num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 </w:t>
      </w:r>
      <w:r>
        <w:rPr>
          <w:rFonts w:hint="eastAsia" w:ascii="仿宋_GB2312" w:hAnsi="宋体" w:eastAsia="仿宋_GB2312" w:cs="宋体"/>
          <w:spacing w:val="8"/>
          <w:kern w:val="0"/>
          <w:sz w:val="32"/>
          <w:szCs w:val="32"/>
          <w:lang w:val="en-US" w:eastAsia="zh-CN"/>
        </w:rPr>
        <w:t>依申请公开规范有序</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 xml:space="preserve">我局持续优化政务服务质效，充分运用线上线下服务平台，规范办理各项行政职权事项与便民服务业务。认真倾听群众诉求与意见，严格依照法律法规和相关规定及时予以答复，精准满足人民群众多样化、个性化的信息需求。 </w:t>
      </w:r>
    </w:p>
    <w:p>
      <w:pPr>
        <w:numPr>
          <w:ilvl w:val="0"/>
          <w:numId w:val="2"/>
        </w:num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提升工作人员</w:t>
      </w:r>
      <w:r>
        <w:rPr>
          <w:rFonts w:hint="eastAsia" w:ascii="仿宋_GB2312" w:hAnsi="宋体" w:eastAsia="仿宋_GB2312" w:cs="宋体"/>
          <w:spacing w:val="8"/>
          <w:kern w:val="0"/>
          <w:sz w:val="32"/>
          <w:szCs w:val="32"/>
        </w:rPr>
        <w:t>业务</w:t>
      </w:r>
      <w:r>
        <w:rPr>
          <w:rFonts w:hint="eastAsia" w:ascii="仿宋_GB2312" w:hAnsi="宋体" w:eastAsia="仿宋_GB2312" w:cs="宋体"/>
          <w:spacing w:val="8"/>
          <w:kern w:val="0"/>
          <w:sz w:val="32"/>
          <w:szCs w:val="32"/>
          <w:lang w:eastAsia="zh-CN"/>
        </w:rPr>
        <w:t>水平。</w:t>
      </w:r>
      <w:r>
        <w:rPr>
          <w:rFonts w:hint="eastAsia" w:ascii="仿宋_GB2312" w:hAnsi="宋体" w:eastAsia="仿宋_GB2312" w:cs="宋体"/>
          <w:spacing w:val="8"/>
          <w:kern w:val="0"/>
          <w:sz w:val="32"/>
          <w:szCs w:val="32"/>
        </w:rPr>
        <w:t xml:space="preserve">我局深入钻研《北京市基层政务公开全流程规范》内容，系统学习主动公开、依申请公开、不予公开等工作的操作流程与注意事项。在日常工作中统一规范依申请公开的登记、答复等文书格式，切实提升工作人员的责任意识与业务能力水平。 </w:t>
      </w:r>
    </w:p>
    <w:p>
      <w:pPr>
        <w:numPr>
          <w:ilvl w:val="0"/>
          <w:numId w:val="2"/>
        </w:numPr>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持续深化监督机制。</w:t>
      </w:r>
      <w:r>
        <w:rPr>
          <w:rFonts w:hint="eastAsia" w:ascii="仿宋_GB2312" w:hAnsi="宋体" w:eastAsia="仿宋_GB2312" w:cs="宋体"/>
          <w:spacing w:val="8"/>
          <w:kern w:val="0"/>
          <w:sz w:val="32"/>
          <w:szCs w:val="32"/>
        </w:rPr>
        <w:t xml:space="preserve">我局建立健全考核监督等长效机制，严格履行法定信息公开义务，本年度未发生相关责任追究情形。持续完善政府信息公开保密审查监督制度，加强政府信息全流程管理，在拟稿、审核、发布等环节层层严格把关，严守“先审核后发布”原则，确保公开信息真实准确。截至目前，区财政局对外公开的政府信息未发现涉密内容。 </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default" w:ascii="宋体" w:eastAsia="宋体"/>
                <w:sz w:val="24"/>
                <w:szCs w:val="24"/>
                <w:lang w:val="en-US" w:eastAsia="zh-CN"/>
              </w:rPr>
            </w:pPr>
            <w:r>
              <w:rPr>
                <w:rFonts w:hint="eastAsia" w:ascii="宋体"/>
                <w:sz w:val="24"/>
                <w:szCs w:val="24"/>
                <w:lang w:val="en-US" w:eastAsia="zh-CN"/>
              </w:rPr>
              <w:t>0</w:t>
            </w:r>
          </w:p>
        </w:tc>
      </w:tr>
    </w:tbl>
    <w:p>
      <w:pPr>
        <w:numPr>
          <w:ilvl w:val="0"/>
          <w:numId w:val="0"/>
        </w:numPr>
        <w:spacing w:line="560" w:lineRule="exact"/>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caps w:val="0"/>
          <w:color w:val="333333"/>
          <w:spacing w:val="0"/>
          <w:sz w:val="24"/>
          <w:szCs w:val="24"/>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2</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1</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1</w:t>
            </w:r>
          </w:p>
        </w:tc>
      </w:tr>
    </w:tbl>
    <w:p>
      <w:pPr>
        <w:pStyle w:val="2"/>
        <w:numPr>
          <w:ilvl w:val="0"/>
          <w:numId w:val="0"/>
        </w:numPr>
        <w:ind w:leftChars="200"/>
        <w:rPr>
          <w:rFonts w:hint="eastAsia"/>
        </w:rPr>
      </w:pPr>
    </w:p>
    <w:p>
      <w:pPr>
        <w:pStyle w:val="2"/>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宋体"/>
                <w:lang w:val="en-US" w:eastAsia="zh-CN"/>
              </w:rPr>
            </w:pPr>
            <w:r>
              <w:rPr>
                <w:rFonts w:hint="eastAsia"/>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宋体"/>
                <w:lang w:val="en-US" w:eastAsia="zh-CN"/>
              </w:rPr>
            </w:pPr>
            <w:r>
              <w:rPr>
                <w:rFonts w:hint="eastAsia"/>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0</w:t>
            </w:r>
          </w:p>
        </w:tc>
      </w:tr>
    </w:tbl>
    <w:p>
      <w:pPr>
        <w:keepNext w:val="0"/>
        <w:keepLines w:val="0"/>
        <w:widowControl/>
        <w:suppressLineNumbers w:val="0"/>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区财政局政府信息公开工作仍存在一些短板弱项。一是法定主动公开范畴及年度信息公开重点任务对应的信息内容，仍需进一步拓展深化；二是政府信息公开相关的宣传引导与业务培训工作力度仍需持续加大。 区财政局将进一步健全政务公开制度机制与配套举措，严格遵照《中华人民共和国政府信息公开条例》要求，不断完善制度体系，全面提升政务公开工作质效。一是扎实推进重点领域政府信息公开工作，进一步拓宽公开覆盖面，细化公开内容颗粒度；二是强化工作人员业务培训与常态化学习，切实提升从业人员的综合业务能力与职业素养。</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lang w:val="en-US" w:eastAsia="zh-CN"/>
        </w:rPr>
        <w:t>依据国务院办公厅《政府信息公开信息处理费管理办法》（国办函[2022]109号）文件，北京市密云区财政局工作过程中没有发生过收取信息处理费情况。发出收费通知0件，总金额0元，实际收取的总金额0元。</w:t>
      </w:r>
    </w:p>
    <w:p>
      <w:pPr>
        <w:keepNext w:val="0"/>
        <w:keepLines w:val="0"/>
        <w:pageBreakBefore w:val="0"/>
        <w:widowControl/>
        <w:kinsoku/>
        <w:wordWrap w:val="0"/>
        <w:overflowPunct/>
        <w:topLinePunct w:val="0"/>
        <w:autoSpaceDE/>
        <w:autoSpaceDN/>
        <w:bidi w:val="0"/>
        <w:adjustRightInd/>
        <w:snapToGrid/>
        <w:spacing w:line="560" w:lineRule="exact"/>
        <w:ind w:firstLine="672" w:firstLineChars="200"/>
        <w:jc w:val="center"/>
        <w:textAlignment w:val="auto"/>
        <w:rPr>
          <w:rFonts w:hint="eastAsia"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ind w:firstLine="672" w:firstLineChars="200"/>
        <w:jc w:val="right"/>
        <w:textAlignment w:val="auto"/>
        <w:rPr>
          <w:rFonts w:hint="default"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 xml:space="preserve"> </w:t>
      </w:r>
      <w:r>
        <w:rPr>
          <w:rFonts w:hint="eastAsia" w:ascii="仿宋_GB2312" w:hAnsi="仿宋_GB2312" w:eastAsia="仿宋_GB2312" w:cs="仿宋_GB2312"/>
          <w:spacing w:val="8"/>
          <w:kern w:val="0"/>
          <w:sz w:val="32"/>
          <w:szCs w:val="32"/>
          <w:lang w:eastAsia="zh-CN"/>
        </w:rPr>
        <w:t>北京市密云区财政局</w:t>
      </w:r>
      <w:r>
        <w:rPr>
          <w:rFonts w:hint="eastAsia" w:ascii="仿宋_GB2312" w:hAnsi="仿宋_GB2312" w:eastAsia="仿宋_GB2312" w:cs="仿宋_GB2312"/>
          <w:spacing w:val="8"/>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 xml:space="preserve">                 2026年1月16日</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1B64B"/>
    <w:multiLevelType w:val="singleLevel"/>
    <w:tmpl w:val="48D1B64B"/>
    <w:lvl w:ilvl="0" w:tentative="0">
      <w:start w:val="1"/>
      <w:numFmt w:val="chineseCounting"/>
      <w:suff w:val="nothing"/>
      <w:lvlText w:val="（%1）"/>
      <w:lvlJc w:val="left"/>
      <w:rPr>
        <w:rFonts w:hint="eastAsia"/>
      </w:rPr>
    </w:lvl>
  </w:abstractNum>
  <w:abstractNum w:abstractNumId="1">
    <w:nsid w:val="5CC1EFD0"/>
    <w:multiLevelType w:val="singleLevel"/>
    <w:tmpl w:val="5CC1EFD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81AB1"/>
    <w:rsid w:val="21056F43"/>
    <w:rsid w:val="25463EA4"/>
    <w:rsid w:val="2A385D4A"/>
    <w:rsid w:val="34383D67"/>
    <w:rsid w:val="36565EBC"/>
    <w:rsid w:val="3CA745C2"/>
    <w:rsid w:val="3CCE0BC0"/>
    <w:rsid w:val="45FD0488"/>
    <w:rsid w:val="4B8601CD"/>
    <w:rsid w:val="51F769B8"/>
    <w:rsid w:val="59F5383D"/>
    <w:rsid w:val="5FFE7500"/>
    <w:rsid w:val="61D738C4"/>
    <w:rsid w:val="67380953"/>
    <w:rsid w:val="6A1D60FB"/>
    <w:rsid w:val="70317A81"/>
    <w:rsid w:val="73EAFBB1"/>
    <w:rsid w:val="762C7EF2"/>
    <w:rsid w:val="7BD3AFF9"/>
    <w:rsid w:val="7CF911BC"/>
    <w:rsid w:val="BAF5C0D2"/>
    <w:rsid w:val="CFF71EEB"/>
    <w:rsid w:val="DFF753A8"/>
    <w:rsid w:val="FD67A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1406</Words>
  <Characters>1440</Characters>
  <Lines>0</Lines>
  <Paragraphs>0</Paragraphs>
  <TotalTime>3</TotalTime>
  <ScaleCrop>false</ScaleCrop>
  <LinksUpToDate>false</LinksUpToDate>
  <CharactersWithSpaces>1440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2023-09-15T14:22:00Z</dcterms:created>
  <dc:creator>Administrator</dc:creator>
  <cp:lastModifiedBy>huawei</cp:lastModifiedBy>
  <cp:lastPrinted>2026-01-06T23:08:00Z</cp:lastPrinted>
  <dcterms:modified xsi:type="dcterms:W3CDTF">2026-01-12T11:23:58Z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F3479E1FF864495592F16855D0F46105_12</vt:lpwstr>
  </property>
  <property fmtid="{D5CDD505-2E9C-101B-9397-08002B2CF9AE}" pid="4" name="KSOTemplateDocerSaveRecord">
    <vt:lpwstr>eyJoZGlkIjoiNDMzYmMxMjE1ZjdkNzE1MjcxYTE4NmU4Y2M0ODMwNDEiLCJ1c2VySWQiOiIzNTc4NTU3MjAifQ==</vt:lpwstr>
  </property>
</Properties>
</file>