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eastAsia="方正小标宋简体"/>
          <w:sz w:val="44"/>
          <w:szCs w:val="44"/>
        </w:rPr>
      </w:pPr>
      <w:r>
        <w:rPr>
          <w:rFonts w:hint="eastAsia" w:ascii="方正小标宋简体" w:eastAsia="方正小标宋简体"/>
          <w:sz w:val="44"/>
          <w:szCs w:val="44"/>
        </w:rPr>
        <w:t>北京市密云区鼓楼街道办事处202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年政府信息公开工作年度报告</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outlineLvl w:val="9"/>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outlineLvl w:val="9"/>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outlineLvl w:val="9"/>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（一）政府信息公开工作组织机构、制度建设</w:t>
      </w:r>
    </w:p>
    <w:p>
      <w:pPr>
        <w:pStyle w:val="2"/>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outlineLvl w:val="9"/>
        <w:rPr>
          <w:rFonts w:hint="eastAsia"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SA"/>
        </w:rPr>
        <w:t>鼓楼街道办事处加强组织领导，健全工作机制，引导各部门齐抓共管的政务公开工作新格局，由综合办公室承办政府信息公开具体工作，各业务部门按照工作职责，负责提供与业务有关并需要公开的政府信息等。信息发布均需经街道办事处有关领导审核，严格遵守工作程序，按规定公开。严格把关公开内容，做到错敏信息不上网、不合规信息不上网的规定。同时严格落实上级工作部署，除去依法免于公开的政府信息外，主动公开鼓楼街道办事处各类政府信息。</w:t>
      </w:r>
    </w:p>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outlineLvl w:val="9"/>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（二）落实《条例》第二十条法定主动公开内容情况</w:t>
      </w:r>
    </w:p>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outlineLvl w:val="9"/>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2024</w:t>
      </w:r>
      <w:r>
        <w:rPr>
          <w:rFonts w:hint="eastAsia" w:ascii="仿宋_GB2312" w:hAnsi="宋体" w:eastAsia="仿宋_GB2312" w:cs="宋体"/>
          <w:spacing w:val="8"/>
          <w:kern w:val="0"/>
          <w:sz w:val="32"/>
          <w:szCs w:val="32"/>
        </w:rPr>
        <w:t>年，</w:t>
      </w:r>
      <w:r>
        <w:rPr>
          <w:rFonts w:hint="eastAsia" w:ascii="仿宋_GB2312" w:hAnsi="宋体" w:eastAsia="仿宋_GB2312" w:cs="宋体"/>
          <w:spacing w:val="8"/>
          <w:kern w:val="0"/>
          <w:sz w:val="32"/>
          <w:szCs w:val="32"/>
          <w:lang w:eastAsia="zh-CN"/>
        </w:rPr>
        <w:t>鼓楼街道办事处根据</w:t>
      </w:r>
      <w:r>
        <w:rPr>
          <w:rFonts w:hint="eastAsia" w:ascii="仿宋_GB2312" w:hAnsi="宋体" w:eastAsia="仿宋_GB2312" w:cs="宋体"/>
          <w:spacing w:val="8"/>
          <w:kern w:val="0"/>
          <w:sz w:val="32"/>
          <w:szCs w:val="32"/>
        </w:rPr>
        <w:t>《条例》的</w:t>
      </w:r>
      <w:r>
        <w:rPr>
          <w:rFonts w:hint="eastAsia" w:ascii="仿宋_GB2312" w:hAnsi="宋体" w:eastAsia="仿宋_GB2312" w:cs="宋体"/>
          <w:spacing w:val="8"/>
          <w:kern w:val="0"/>
          <w:sz w:val="32"/>
          <w:szCs w:val="32"/>
          <w:lang w:eastAsia="zh-CN"/>
        </w:rPr>
        <w:t>相关规定要求，着手稳步推进信息公开工作</w:t>
      </w:r>
      <w:r>
        <w:rPr>
          <w:rFonts w:hint="eastAsia" w:ascii="仿宋_GB2312" w:hAnsi="宋体" w:eastAsia="仿宋_GB2312" w:cs="宋体"/>
          <w:spacing w:val="8"/>
          <w:kern w:val="0"/>
          <w:sz w:val="32"/>
          <w:szCs w:val="32"/>
        </w:rPr>
        <w:t>，</w:t>
      </w:r>
      <w:r>
        <w:rPr>
          <w:rFonts w:hint="eastAsia" w:ascii="仿宋_GB2312" w:hAnsi="宋体" w:eastAsia="仿宋_GB2312" w:cs="宋体"/>
          <w:spacing w:val="8"/>
          <w:kern w:val="0"/>
          <w:sz w:val="32"/>
          <w:szCs w:val="32"/>
          <w:lang w:eastAsia="zh-CN"/>
        </w:rPr>
        <w:t>扩充信息公开的相关内容</w:t>
      </w:r>
      <w:r>
        <w:rPr>
          <w:rFonts w:hint="eastAsia" w:ascii="仿宋_GB2312" w:hAnsi="宋体" w:eastAsia="仿宋_GB2312" w:cs="宋体"/>
          <w:spacing w:val="8"/>
          <w:kern w:val="0"/>
          <w:sz w:val="32"/>
          <w:szCs w:val="32"/>
          <w:lang w:val="en-US" w:eastAsia="zh-CN"/>
        </w:rPr>
        <w:t>，规范信息公开的流程，本年度信息公开工作取得了显著新成效。</w:t>
      </w:r>
    </w:p>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outlineLvl w:val="9"/>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（三）办理政府信息公开申请情况</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outlineLvl w:val="9"/>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eastAsia="zh-CN"/>
        </w:rPr>
        <w:t>坚持依法提供各类政府信息，依法依规回复政府信息依申请公开事项，尊重事实、按照工作要求开展依申请答复工作。</w:t>
      </w:r>
      <w:r>
        <w:rPr>
          <w:rFonts w:hint="eastAsia" w:ascii="仿宋_GB2312" w:hAnsi="宋体" w:eastAsia="仿宋_GB2312" w:cs="宋体"/>
          <w:spacing w:val="8"/>
          <w:kern w:val="0"/>
          <w:sz w:val="32"/>
          <w:szCs w:val="32"/>
        </w:rPr>
        <w:t>本年度我街道收到依申请数量为</w:t>
      </w:r>
      <w:r>
        <w:rPr>
          <w:rFonts w:hint="eastAsia" w:ascii="仿宋_GB2312" w:hAnsi="宋体" w:eastAsia="仿宋_GB2312" w:cs="宋体"/>
          <w:spacing w:val="8"/>
          <w:kern w:val="0"/>
          <w:sz w:val="32"/>
          <w:szCs w:val="32"/>
          <w:lang w:val="en-US" w:eastAsia="zh-CN"/>
        </w:rPr>
        <w:t>2</w:t>
      </w:r>
      <w:r>
        <w:rPr>
          <w:rFonts w:hint="eastAsia" w:ascii="仿宋_GB2312" w:hAnsi="宋体" w:eastAsia="仿宋_GB2312" w:cs="宋体"/>
          <w:spacing w:val="8"/>
          <w:kern w:val="0"/>
          <w:sz w:val="32"/>
          <w:szCs w:val="32"/>
        </w:rPr>
        <w:t>件</w:t>
      </w:r>
      <w:r>
        <w:rPr>
          <w:rFonts w:hint="eastAsia" w:ascii="仿宋_GB2312" w:hAnsi="宋体" w:eastAsia="仿宋_GB2312" w:cs="宋体"/>
          <w:spacing w:val="8"/>
          <w:kern w:val="0"/>
          <w:sz w:val="32"/>
          <w:szCs w:val="32"/>
          <w:lang w:eastAsia="zh-CN"/>
        </w:rPr>
        <w:t>，上年结转政府信息公开申请数量0件，结转下年度继续办理政府信息公开申请数量0件。</w:t>
      </w:r>
    </w:p>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outlineLvl w:val="9"/>
        <w:rPr>
          <w:rFonts w:hint="eastAsia" w:ascii="仿宋_GB2312" w:hAnsi="宋体" w:eastAsia="仿宋_GB2312" w:cs="宋体"/>
          <w:color w:val="auto"/>
          <w:spacing w:val="8"/>
          <w:kern w:val="0"/>
          <w:sz w:val="32"/>
          <w:szCs w:val="32"/>
        </w:rPr>
      </w:pPr>
      <w:r>
        <w:rPr>
          <w:rFonts w:hint="eastAsia" w:ascii="仿宋_GB2312" w:hAnsi="宋体" w:eastAsia="仿宋_GB2312" w:cs="宋体"/>
          <w:color w:val="auto"/>
          <w:spacing w:val="8"/>
          <w:kern w:val="0"/>
          <w:sz w:val="32"/>
          <w:szCs w:val="32"/>
        </w:rPr>
        <w:t>（四）政府信息管理、平台建设情况</w:t>
      </w:r>
    </w:p>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outlineLvl w:val="9"/>
        <w:rPr>
          <w:rFonts w:hint="eastAsia" w:ascii="仿宋_GB2312" w:hAnsi="宋体" w:eastAsia="仿宋_GB2312" w:cs="宋体"/>
          <w:color w:val="auto"/>
          <w:spacing w:val="8"/>
          <w:kern w:val="0"/>
          <w:sz w:val="32"/>
          <w:szCs w:val="32"/>
        </w:rPr>
      </w:pPr>
      <w:r>
        <w:rPr>
          <w:rFonts w:hint="eastAsia" w:ascii="仿宋_GB2312" w:hAnsi="宋体" w:eastAsia="仿宋_GB2312" w:cs="宋体"/>
          <w:color w:val="auto"/>
          <w:spacing w:val="8"/>
          <w:kern w:val="0"/>
          <w:sz w:val="32"/>
          <w:szCs w:val="32"/>
          <w:lang w:eastAsia="zh-CN"/>
        </w:rPr>
        <w:t>为抓好街道的政务公开工作</w:t>
      </w:r>
      <w:r>
        <w:rPr>
          <w:rFonts w:hint="eastAsia" w:ascii="仿宋_GB2312" w:hAnsi="宋体" w:eastAsia="仿宋_GB2312" w:cs="宋体"/>
          <w:color w:val="auto"/>
          <w:spacing w:val="8"/>
          <w:kern w:val="0"/>
          <w:sz w:val="32"/>
          <w:szCs w:val="32"/>
        </w:rPr>
        <w:t>，</w:t>
      </w:r>
      <w:r>
        <w:rPr>
          <w:rFonts w:hint="eastAsia" w:ascii="仿宋_GB2312" w:hAnsi="宋体" w:eastAsia="仿宋_GB2312" w:cs="宋体"/>
          <w:color w:val="auto"/>
          <w:spacing w:val="8"/>
          <w:kern w:val="0"/>
          <w:sz w:val="32"/>
          <w:szCs w:val="32"/>
          <w:lang w:eastAsia="zh-CN"/>
        </w:rPr>
        <w:t>保障政府信息公开的工作成效，进一步</w:t>
      </w:r>
      <w:r>
        <w:rPr>
          <w:rFonts w:hint="eastAsia" w:ascii="仿宋_GB2312" w:hAnsi="宋体" w:eastAsia="仿宋_GB2312" w:cs="宋体"/>
          <w:color w:val="auto"/>
          <w:spacing w:val="8"/>
          <w:kern w:val="0"/>
          <w:sz w:val="32"/>
          <w:szCs w:val="32"/>
        </w:rPr>
        <w:t>提升政务公开</w:t>
      </w:r>
      <w:r>
        <w:rPr>
          <w:rFonts w:hint="eastAsia" w:ascii="仿宋_GB2312" w:hAnsi="宋体" w:eastAsia="仿宋_GB2312" w:cs="宋体"/>
          <w:color w:val="auto"/>
          <w:spacing w:val="8"/>
          <w:kern w:val="0"/>
          <w:sz w:val="32"/>
          <w:szCs w:val="32"/>
          <w:lang w:eastAsia="zh-CN"/>
        </w:rPr>
        <w:t>工作的水准</w:t>
      </w:r>
      <w:r>
        <w:rPr>
          <w:rFonts w:hint="eastAsia" w:ascii="仿宋_GB2312" w:hAnsi="宋体" w:eastAsia="仿宋_GB2312" w:cs="宋体"/>
          <w:color w:val="auto"/>
          <w:spacing w:val="8"/>
          <w:kern w:val="0"/>
          <w:sz w:val="32"/>
          <w:szCs w:val="32"/>
        </w:rPr>
        <w:t>，</w:t>
      </w:r>
      <w:r>
        <w:rPr>
          <w:rFonts w:hint="eastAsia" w:ascii="仿宋_GB2312" w:hAnsi="宋体" w:eastAsia="仿宋_GB2312" w:cs="宋体"/>
          <w:color w:val="auto"/>
          <w:spacing w:val="8"/>
          <w:kern w:val="0"/>
          <w:sz w:val="32"/>
          <w:szCs w:val="32"/>
          <w:lang w:eastAsia="zh-CN"/>
        </w:rPr>
        <w:t>从鼓楼</w:t>
      </w:r>
      <w:r>
        <w:rPr>
          <w:rFonts w:hint="eastAsia" w:ascii="仿宋_GB2312" w:hAnsi="宋体" w:eastAsia="仿宋_GB2312" w:cs="宋体"/>
          <w:color w:val="auto"/>
          <w:spacing w:val="8"/>
          <w:kern w:val="0"/>
          <w:sz w:val="32"/>
          <w:szCs w:val="32"/>
        </w:rPr>
        <w:t>街道</w:t>
      </w:r>
      <w:r>
        <w:rPr>
          <w:rFonts w:hint="eastAsia" w:ascii="仿宋_GB2312" w:hAnsi="宋体" w:eastAsia="仿宋_GB2312" w:cs="宋体"/>
          <w:color w:val="auto"/>
          <w:spacing w:val="8"/>
          <w:kern w:val="0"/>
          <w:sz w:val="32"/>
          <w:szCs w:val="32"/>
          <w:lang w:eastAsia="zh-CN"/>
        </w:rPr>
        <w:t>办事处</w:t>
      </w:r>
      <w:r>
        <w:rPr>
          <w:rFonts w:hint="eastAsia" w:ascii="仿宋_GB2312" w:hAnsi="宋体" w:eastAsia="仿宋_GB2312" w:cs="宋体"/>
          <w:color w:val="auto"/>
          <w:spacing w:val="8"/>
          <w:kern w:val="0"/>
          <w:sz w:val="32"/>
          <w:szCs w:val="32"/>
        </w:rPr>
        <w:t>政务公开工作</w:t>
      </w:r>
      <w:r>
        <w:rPr>
          <w:rFonts w:hint="eastAsia" w:ascii="仿宋_GB2312" w:hAnsi="宋体" w:eastAsia="仿宋_GB2312" w:cs="宋体"/>
          <w:color w:val="auto"/>
          <w:spacing w:val="8"/>
          <w:kern w:val="0"/>
          <w:sz w:val="32"/>
          <w:szCs w:val="32"/>
          <w:lang w:eastAsia="zh-CN"/>
        </w:rPr>
        <w:t>实情出发</w:t>
      </w:r>
      <w:r>
        <w:rPr>
          <w:rFonts w:hint="eastAsia" w:ascii="仿宋_GB2312" w:hAnsi="宋体" w:eastAsia="仿宋_GB2312" w:cs="宋体"/>
          <w:color w:val="auto"/>
          <w:spacing w:val="8"/>
          <w:kern w:val="0"/>
          <w:sz w:val="32"/>
          <w:szCs w:val="32"/>
        </w:rPr>
        <w:t>，进一步</w:t>
      </w:r>
      <w:r>
        <w:rPr>
          <w:rFonts w:hint="eastAsia" w:ascii="仿宋_GB2312" w:hAnsi="宋体" w:eastAsia="仿宋_GB2312" w:cs="宋体"/>
          <w:color w:val="auto"/>
          <w:spacing w:val="8"/>
          <w:kern w:val="0"/>
          <w:sz w:val="32"/>
          <w:szCs w:val="32"/>
          <w:lang w:eastAsia="zh-CN"/>
        </w:rPr>
        <w:t>明确</w:t>
      </w:r>
      <w:r>
        <w:rPr>
          <w:rFonts w:hint="eastAsia" w:ascii="仿宋_GB2312" w:hAnsi="宋体" w:eastAsia="仿宋_GB2312" w:cs="宋体"/>
          <w:color w:val="auto"/>
          <w:spacing w:val="8"/>
          <w:kern w:val="0"/>
          <w:sz w:val="32"/>
          <w:szCs w:val="32"/>
        </w:rPr>
        <w:t>街道各</w:t>
      </w:r>
      <w:r>
        <w:rPr>
          <w:rFonts w:hint="eastAsia" w:ascii="仿宋_GB2312" w:hAnsi="宋体" w:eastAsia="仿宋_GB2312" w:cs="宋体"/>
          <w:color w:val="auto"/>
          <w:spacing w:val="8"/>
          <w:kern w:val="0"/>
          <w:sz w:val="32"/>
          <w:szCs w:val="32"/>
          <w:lang w:eastAsia="zh-CN"/>
        </w:rPr>
        <w:t>责任科室</w:t>
      </w:r>
      <w:r>
        <w:rPr>
          <w:rFonts w:hint="eastAsia" w:ascii="仿宋_GB2312" w:hAnsi="宋体" w:eastAsia="仿宋_GB2312" w:cs="宋体"/>
          <w:color w:val="auto"/>
          <w:spacing w:val="8"/>
          <w:kern w:val="0"/>
          <w:sz w:val="32"/>
          <w:szCs w:val="32"/>
        </w:rPr>
        <w:t>政务公开工作的</w:t>
      </w:r>
      <w:r>
        <w:rPr>
          <w:rFonts w:hint="eastAsia" w:ascii="仿宋_GB2312" w:hAnsi="宋体" w:eastAsia="仿宋_GB2312" w:cs="宋体"/>
          <w:color w:val="auto"/>
          <w:spacing w:val="8"/>
          <w:kern w:val="0"/>
          <w:sz w:val="32"/>
          <w:szCs w:val="32"/>
          <w:lang w:eastAsia="zh-CN"/>
        </w:rPr>
        <w:t>责任要</w:t>
      </w:r>
      <w:r>
        <w:rPr>
          <w:rFonts w:hint="eastAsia" w:ascii="仿宋_GB2312" w:hAnsi="宋体" w:eastAsia="仿宋_GB2312" w:cs="宋体"/>
          <w:color w:val="auto"/>
          <w:spacing w:val="8"/>
          <w:kern w:val="0"/>
          <w:sz w:val="32"/>
          <w:szCs w:val="32"/>
        </w:rPr>
        <w:t>求，</w:t>
      </w:r>
      <w:r>
        <w:rPr>
          <w:rFonts w:hint="eastAsia" w:ascii="仿宋_GB2312" w:hAnsi="宋体" w:eastAsia="仿宋_GB2312" w:cs="宋体"/>
          <w:color w:val="auto"/>
          <w:spacing w:val="8"/>
          <w:kern w:val="0"/>
          <w:sz w:val="32"/>
          <w:szCs w:val="32"/>
          <w:lang w:eastAsia="zh-CN"/>
        </w:rPr>
        <w:t>提升责任科室参与</w:t>
      </w:r>
      <w:r>
        <w:rPr>
          <w:rFonts w:hint="eastAsia" w:ascii="仿宋_GB2312" w:hAnsi="宋体" w:eastAsia="仿宋_GB2312" w:cs="宋体"/>
          <w:color w:val="auto"/>
          <w:spacing w:val="8"/>
          <w:kern w:val="0"/>
          <w:sz w:val="32"/>
          <w:szCs w:val="32"/>
        </w:rPr>
        <w:t>政务公开工作</w:t>
      </w:r>
      <w:r>
        <w:rPr>
          <w:rFonts w:hint="eastAsia" w:ascii="仿宋_GB2312" w:hAnsi="宋体" w:eastAsia="仿宋_GB2312" w:cs="宋体"/>
          <w:color w:val="auto"/>
          <w:spacing w:val="8"/>
          <w:kern w:val="0"/>
          <w:sz w:val="32"/>
          <w:szCs w:val="32"/>
          <w:lang w:eastAsia="zh-CN"/>
        </w:rPr>
        <w:t>的</w:t>
      </w:r>
      <w:r>
        <w:rPr>
          <w:rFonts w:hint="eastAsia" w:ascii="仿宋_GB2312" w:hAnsi="宋体" w:eastAsia="仿宋_GB2312" w:cs="宋体"/>
          <w:color w:val="auto"/>
          <w:spacing w:val="8"/>
          <w:kern w:val="0"/>
          <w:sz w:val="32"/>
          <w:szCs w:val="32"/>
        </w:rPr>
        <w:t>标准，</w:t>
      </w:r>
      <w:r>
        <w:rPr>
          <w:rFonts w:hint="eastAsia" w:ascii="仿宋_GB2312" w:hAnsi="宋体" w:eastAsia="仿宋_GB2312" w:cs="宋体"/>
          <w:color w:val="auto"/>
          <w:spacing w:val="8"/>
          <w:kern w:val="0"/>
          <w:sz w:val="32"/>
          <w:szCs w:val="32"/>
          <w:lang w:eastAsia="zh-CN"/>
        </w:rPr>
        <w:t>用真抓实干来</w:t>
      </w:r>
      <w:r>
        <w:rPr>
          <w:rFonts w:hint="eastAsia" w:ascii="仿宋_GB2312" w:hAnsi="宋体" w:eastAsia="仿宋_GB2312" w:cs="宋体"/>
          <w:color w:val="auto"/>
          <w:spacing w:val="8"/>
          <w:kern w:val="0"/>
          <w:sz w:val="32"/>
          <w:szCs w:val="32"/>
        </w:rPr>
        <w:t>提升政务公开</w:t>
      </w:r>
      <w:r>
        <w:rPr>
          <w:rFonts w:hint="eastAsia" w:ascii="仿宋_GB2312" w:hAnsi="宋体" w:eastAsia="仿宋_GB2312" w:cs="宋体"/>
          <w:color w:val="auto"/>
          <w:spacing w:val="8"/>
          <w:kern w:val="0"/>
          <w:sz w:val="32"/>
          <w:szCs w:val="32"/>
          <w:lang w:eastAsia="zh-CN"/>
        </w:rPr>
        <w:t>工作的工作质量</w:t>
      </w:r>
      <w:r>
        <w:rPr>
          <w:rFonts w:hint="eastAsia" w:ascii="仿宋_GB2312" w:hAnsi="宋体" w:eastAsia="仿宋_GB2312" w:cs="宋体"/>
          <w:color w:val="auto"/>
          <w:spacing w:val="8"/>
          <w:kern w:val="0"/>
          <w:sz w:val="32"/>
          <w:szCs w:val="32"/>
        </w:rPr>
        <w:t>。做好每条信息发布的“三审三校”工作，加强</w:t>
      </w:r>
      <w:r>
        <w:rPr>
          <w:rFonts w:hint="eastAsia" w:ascii="仿宋_GB2312" w:hAnsi="宋体" w:eastAsia="仿宋_GB2312" w:cs="宋体"/>
          <w:color w:val="auto"/>
          <w:spacing w:val="8"/>
          <w:kern w:val="0"/>
          <w:sz w:val="32"/>
          <w:szCs w:val="32"/>
          <w:lang w:eastAsia="zh-CN"/>
        </w:rPr>
        <w:t>公开内容把关</w:t>
      </w:r>
      <w:r>
        <w:rPr>
          <w:rFonts w:hint="eastAsia" w:ascii="仿宋_GB2312" w:hAnsi="宋体" w:eastAsia="仿宋_GB2312" w:cs="宋体"/>
          <w:color w:val="auto"/>
          <w:spacing w:val="8"/>
          <w:kern w:val="0"/>
          <w:sz w:val="32"/>
          <w:szCs w:val="32"/>
        </w:rPr>
        <w:t>，对发布的稿件进行严格把关，确保政府信息公开工作有效开展。</w:t>
      </w:r>
      <w:r>
        <w:rPr>
          <w:rFonts w:hint="eastAsia" w:ascii="仿宋_GB2312" w:hAnsi="宋体" w:eastAsia="仿宋_GB2312" w:cs="宋体"/>
          <w:color w:val="auto"/>
          <w:spacing w:val="8"/>
          <w:kern w:val="0"/>
          <w:sz w:val="32"/>
          <w:szCs w:val="32"/>
          <w:lang w:val="en-US" w:eastAsia="zh-CN"/>
        </w:rPr>
        <w:t>2024</w:t>
      </w:r>
      <w:r>
        <w:rPr>
          <w:rFonts w:hint="eastAsia" w:ascii="仿宋_GB2312" w:hAnsi="宋体" w:eastAsia="仿宋_GB2312" w:cs="宋体"/>
          <w:color w:val="auto"/>
          <w:spacing w:val="8"/>
          <w:kern w:val="0"/>
          <w:sz w:val="32"/>
          <w:szCs w:val="32"/>
        </w:rPr>
        <w:t>年，及时完善</w:t>
      </w:r>
      <w:r>
        <w:rPr>
          <w:rFonts w:hint="eastAsia" w:ascii="仿宋_GB2312" w:hAnsi="宋体" w:eastAsia="仿宋_GB2312" w:cs="宋体"/>
          <w:color w:val="auto"/>
          <w:spacing w:val="8"/>
          <w:kern w:val="0"/>
          <w:sz w:val="32"/>
          <w:szCs w:val="32"/>
          <w:lang w:eastAsia="zh-CN"/>
        </w:rPr>
        <w:t>政府网站</w:t>
      </w:r>
      <w:r>
        <w:rPr>
          <w:rFonts w:hint="eastAsia" w:ascii="仿宋_GB2312" w:hAnsi="宋体" w:eastAsia="仿宋_GB2312" w:cs="宋体"/>
          <w:color w:val="auto"/>
          <w:spacing w:val="8"/>
          <w:kern w:val="0"/>
          <w:sz w:val="32"/>
          <w:szCs w:val="32"/>
        </w:rPr>
        <w:t>各版块内容更新和信息上传，</w:t>
      </w:r>
      <w:r>
        <w:rPr>
          <w:rFonts w:hint="eastAsia" w:ascii="仿宋_GB2312" w:hAnsi="宋体" w:eastAsia="仿宋_GB2312" w:cs="宋体"/>
          <w:color w:val="auto"/>
          <w:spacing w:val="8"/>
          <w:kern w:val="0"/>
          <w:sz w:val="32"/>
          <w:szCs w:val="32"/>
          <w:lang w:eastAsia="zh-CN"/>
        </w:rPr>
        <w:t>按时上传有关文件</w:t>
      </w:r>
      <w:r>
        <w:rPr>
          <w:rFonts w:hint="eastAsia" w:ascii="仿宋_GB2312" w:hAnsi="宋体" w:eastAsia="仿宋_GB2312" w:cs="宋体"/>
          <w:color w:val="auto"/>
          <w:spacing w:val="8"/>
          <w:kern w:val="0"/>
          <w:sz w:val="32"/>
          <w:szCs w:val="32"/>
        </w:rPr>
        <w:t>，提高政务公开效率。</w:t>
      </w:r>
    </w:p>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outlineLvl w:val="9"/>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（五）政府信息公开教育培训情况</w:t>
      </w:r>
    </w:p>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outlineLvl w:val="9"/>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rPr>
        <w:t>为进一步</w:t>
      </w:r>
      <w:r>
        <w:rPr>
          <w:rFonts w:hint="eastAsia" w:ascii="仿宋_GB2312" w:hAnsi="宋体" w:eastAsia="仿宋_GB2312" w:cs="宋体"/>
          <w:spacing w:val="8"/>
          <w:kern w:val="0"/>
          <w:sz w:val="32"/>
          <w:szCs w:val="32"/>
          <w:lang w:eastAsia="zh-CN"/>
        </w:rPr>
        <w:t>规范政府信息公开工作的流程</w:t>
      </w:r>
      <w:r>
        <w:rPr>
          <w:rFonts w:hint="eastAsia" w:ascii="仿宋_GB2312" w:hAnsi="宋体" w:eastAsia="仿宋_GB2312" w:cs="宋体"/>
          <w:spacing w:val="8"/>
          <w:kern w:val="0"/>
          <w:sz w:val="32"/>
          <w:szCs w:val="32"/>
        </w:rPr>
        <w:t>，</w:t>
      </w:r>
      <w:r>
        <w:rPr>
          <w:rFonts w:hint="eastAsia" w:ascii="仿宋_GB2312" w:hAnsi="宋体" w:eastAsia="仿宋_GB2312" w:cs="宋体"/>
          <w:spacing w:val="8"/>
          <w:kern w:val="0"/>
          <w:sz w:val="32"/>
          <w:szCs w:val="32"/>
          <w:lang w:eastAsia="zh-CN"/>
        </w:rPr>
        <w:t>全面增强政务公开工作参与科室的业务水平</w:t>
      </w:r>
      <w:r>
        <w:rPr>
          <w:rFonts w:hint="eastAsia" w:ascii="仿宋_GB2312" w:hAnsi="宋体" w:eastAsia="仿宋_GB2312" w:cs="宋体"/>
          <w:spacing w:val="8"/>
          <w:kern w:val="0"/>
          <w:sz w:val="32"/>
          <w:szCs w:val="32"/>
        </w:rPr>
        <w:t>，</w:t>
      </w:r>
      <w:r>
        <w:rPr>
          <w:rFonts w:hint="eastAsia" w:ascii="仿宋_GB2312" w:hAnsi="宋体" w:eastAsia="仿宋_GB2312" w:cs="宋体"/>
          <w:spacing w:val="8"/>
          <w:kern w:val="0"/>
          <w:sz w:val="32"/>
          <w:szCs w:val="32"/>
          <w:lang w:eastAsia="zh-CN"/>
        </w:rPr>
        <w:t>鼓楼街道办事处</w:t>
      </w:r>
      <w:r>
        <w:rPr>
          <w:rFonts w:hint="eastAsia" w:ascii="仿宋_GB2312" w:hAnsi="宋体" w:eastAsia="仿宋_GB2312" w:cs="宋体"/>
          <w:spacing w:val="8"/>
          <w:kern w:val="0"/>
          <w:sz w:val="32"/>
          <w:szCs w:val="32"/>
        </w:rPr>
        <w:t>积极</w:t>
      </w:r>
      <w:r>
        <w:rPr>
          <w:rFonts w:hint="eastAsia" w:ascii="仿宋_GB2312" w:hAnsi="宋体" w:eastAsia="仿宋_GB2312" w:cs="宋体"/>
          <w:spacing w:val="8"/>
          <w:kern w:val="0"/>
          <w:sz w:val="32"/>
          <w:szCs w:val="32"/>
          <w:lang w:eastAsia="zh-CN"/>
        </w:rPr>
        <w:t>组织相关人员</w:t>
      </w:r>
      <w:r>
        <w:rPr>
          <w:rFonts w:hint="eastAsia" w:ascii="仿宋_GB2312" w:hAnsi="宋体" w:eastAsia="仿宋_GB2312" w:cs="宋体"/>
          <w:spacing w:val="8"/>
          <w:kern w:val="0"/>
          <w:sz w:val="32"/>
          <w:szCs w:val="32"/>
        </w:rPr>
        <w:t>参加</w:t>
      </w:r>
      <w:r>
        <w:rPr>
          <w:rFonts w:hint="eastAsia" w:ascii="仿宋_GB2312" w:hAnsi="宋体" w:eastAsia="仿宋_GB2312" w:cs="宋体"/>
          <w:spacing w:val="8"/>
          <w:kern w:val="0"/>
          <w:sz w:val="32"/>
          <w:szCs w:val="32"/>
          <w:lang w:eastAsia="zh-CN"/>
        </w:rPr>
        <w:t>业务培训，提升工作人员的知识储备。同时在本单位内部学习中就</w:t>
      </w:r>
      <w:r>
        <w:rPr>
          <w:rFonts w:hint="eastAsia" w:ascii="仿宋_GB2312" w:hAnsi="宋体" w:eastAsia="仿宋_GB2312" w:cs="宋体"/>
          <w:spacing w:val="8"/>
          <w:kern w:val="0"/>
          <w:sz w:val="32"/>
          <w:szCs w:val="32"/>
        </w:rPr>
        <w:t>政府信息公开</w:t>
      </w:r>
      <w:r>
        <w:rPr>
          <w:rFonts w:hint="eastAsia" w:ascii="仿宋_GB2312" w:hAnsi="宋体" w:eastAsia="仿宋_GB2312" w:cs="宋体"/>
          <w:spacing w:val="8"/>
          <w:kern w:val="0"/>
          <w:sz w:val="32"/>
          <w:szCs w:val="32"/>
          <w:lang w:eastAsia="zh-CN"/>
        </w:rPr>
        <w:t>工作的重要性以及处置流程进行了多次强调</w:t>
      </w:r>
      <w:r>
        <w:rPr>
          <w:rFonts w:hint="eastAsia" w:ascii="仿宋_GB2312" w:hAnsi="宋体" w:eastAsia="仿宋_GB2312" w:cs="宋体"/>
          <w:spacing w:val="8"/>
          <w:kern w:val="0"/>
          <w:sz w:val="32"/>
          <w:szCs w:val="32"/>
        </w:rPr>
        <w:t>，认真学习</w:t>
      </w:r>
      <w:r>
        <w:rPr>
          <w:rFonts w:hint="eastAsia" w:ascii="仿宋_GB2312" w:hAnsi="宋体" w:eastAsia="仿宋_GB2312" w:cs="宋体"/>
          <w:spacing w:val="8"/>
          <w:kern w:val="0"/>
          <w:sz w:val="32"/>
          <w:szCs w:val="32"/>
          <w:lang w:eastAsia="zh-CN"/>
        </w:rPr>
        <w:t>相关条例</w:t>
      </w:r>
      <w:r>
        <w:rPr>
          <w:rFonts w:hint="eastAsia" w:ascii="仿宋_GB2312" w:hAnsi="宋体" w:eastAsia="仿宋_GB2312" w:cs="宋体"/>
          <w:spacing w:val="8"/>
          <w:kern w:val="0"/>
          <w:sz w:val="32"/>
          <w:szCs w:val="32"/>
        </w:rPr>
        <w:t>，</w:t>
      </w:r>
      <w:r>
        <w:rPr>
          <w:rFonts w:hint="eastAsia" w:ascii="仿宋_GB2312" w:hAnsi="宋体" w:eastAsia="仿宋_GB2312" w:cs="宋体"/>
          <w:spacing w:val="8"/>
          <w:kern w:val="0"/>
          <w:sz w:val="32"/>
          <w:szCs w:val="32"/>
          <w:lang w:eastAsia="zh-CN"/>
        </w:rPr>
        <w:t>就参加上级部署的工作培训中提到的易错点及时传达到具体工作人员。</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75"/>
        <w:jc w:val="both"/>
        <w:textAlignment w:val="auto"/>
        <w:outlineLvl w:val="9"/>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监督保障</w:t>
      </w:r>
    </w:p>
    <w:p>
      <w:pPr>
        <w:keepNext w:val="0"/>
        <w:keepLines w:val="0"/>
        <w:pageBreakBefore w:val="0"/>
        <w:widowControl/>
        <w:numPr>
          <w:numId w:val="0"/>
        </w:numPr>
        <w:kinsoku/>
        <w:wordWrap/>
        <w:overflowPunct/>
        <w:topLinePunct w:val="0"/>
        <w:autoSpaceDE/>
        <w:autoSpaceDN/>
        <w:bidi w:val="0"/>
        <w:adjustRightInd/>
        <w:snapToGrid/>
        <w:spacing w:line="560" w:lineRule="exact"/>
        <w:ind w:firstLine="672" w:firstLineChars="200"/>
        <w:jc w:val="both"/>
        <w:textAlignment w:val="auto"/>
        <w:outlineLvl w:val="9"/>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一是强化组织保障，</w:t>
      </w:r>
      <w:r>
        <w:rPr>
          <w:rFonts w:hint="eastAsia" w:ascii="仿宋_GB2312" w:hAnsi="宋体" w:eastAsia="仿宋_GB2312" w:cs="宋体"/>
          <w:spacing w:val="8"/>
          <w:kern w:val="0"/>
          <w:sz w:val="32"/>
          <w:szCs w:val="32"/>
          <w:lang w:eastAsia="zh-CN"/>
        </w:rPr>
        <w:t>加强</w:t>
      </w:r>
      <w:r>
        <w:rPr>
          <w:rFonts w:hint="eastAsia" w:ascii="仿宋_GB2312" w:hAnsi="宋体" w:eastAsia="仿宋_GB2312" w:cs="宋体"/>
          <w:spacing w:val="8"/>
          <w:kern w:val="0"/>
          <w:sz w:val="32"/>
          <w:szCs w:val="32"/>
        </w:rPr>
        <w:t>工作力量</w:t>
      </w:r>
      <w:r>
        <w:rPr>
          <w:rFonts w:hint="eastAsia" w:ascii="仿宋_GB2312" w:hAnsi="宋体" w:eastAsia="仿宋_GB2312" w:cs="宋体"/>
          <w:spacing w:val="8"/>
          <w:kern w:val="0"/>
          <w:sz w:val="32"/>
          <w:szCs w:val="32"/>
          <w:lang w:eastAsia="zh-CN"/>
        </w:rPr>
        <w:t>，打造“三级责任制”，即</w:t>
      </w:r>
      <w:r>
        <w:rPr>
          <w:rFonts w:hint="eastAsia" w:ascii="仿宋_GB2312" w:hAnsi="宋体" w:eastAsia="仿宋_GB2312" w:cs="宋体"/>
          <w:spacing w:val="8"/>
          <w:kern w:val="0"/>
          <w:sz w:val="32"/>
          <w:szCs w:val="32"/>
        </w:rPr>
        <w:t>主要领导负</w:t>
      </w:r>
      <w:r>
        <w:rPr>
          <w:rFonts w:hint="eastAsia" w:ascii="仿宋_GB2312" w:hAnsi="宋体" w:eastAsia="仿宋_GB2312" w:cs="宋体"/>
          <w:spacing w:val="8"/>
          <w:kern w:val="0"/>
          <w:sz w:val="32"/>
          <w:szCs w:val="32"/>
          <w:lang w:eastAsia="zh-CN"/>
        </w:rPr>
        <w:t>总责、</w:t>
      </w:r>
      <w:r>
        <w:rPr>
          <w:rFonts w:hint="eastAsia" w:ascii="仿宋_GB2312" w:hAnsi="宋体" w:eastAsia="仿宋_GB2312" w:cs="宋体"/>
          <w:spacing w:val="8"/>
          <w:kern w:val="0"/>
          <w:sz w:val="32"/>
          <w:szCs w:val="32"/>
        </w:rPr>
        <w:t>分管领导直接抓</w:t>
      </w:r>
      <w:r>
        <w:rPr>
          <w:rFonts w:hint="eastAsia" w:ascii="仿宋_GB2312" w:hAnsi="宋体" w:eastAsia="仿宋_GB2312" w:cs="宋体"/>
          <w:spacing w:val="8"/>
          <w:kern w:val="0"/>
          <w:sz w:val="32"/>
          <w:szCs w:val="32"/>
          <w:lang w:eastAsia="zh-CN"/>
        </w:rPr>
        <w:t>、责任科室开展具体工作</w:t>
      </w:r>
      <w:r>
        <w:rPr>
          <w:rFonts w:hint="eastAsia" w:ascii="仿宋_GB2312" w:hAnsi="宋体" w:eastAsia="仿宋_GB2312" w:cs="宋体"/>
          <w:spacing w:val="8"/>
          <w:kern w:val="0"/>
          <w:sz w:val="32"/>
          <w:szCs w:val="32"/>
        </w:rPr>
        <w:t>的长效机制，形成层层落实、责任明晰的工作格局</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落实责任追究制度</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确保政府信息公开工作落到实处</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三是积极畅通监督渠道</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广泛接受社会监督，充分发挥社会监督作用。</w:t>
      </w:r>
      <w:r>
        <w:rPr>
          <w:rFonts w:hint="eastAsia" w:ascii="仿宋_GB2312" w:hAnsi="宋体" w:eastAsia="仿宋_GB2312" w:cs="宋体"/>
          <w:spacing w:val="8"/>
          <w:kern w:val="0"/>
          <w:sz w:val="32"/>
          <w:szCs w:val="32"/>
          <w:lang w:eastAsia="zh-CN"/>
        </w:rPr>
        <w:t>本年度无相关责任追究。</w:t>
      </w:r>
    </w:p>
    <w:p>
      <w:pPr>
        <w:keepNext w:val="0"/>
        <w:keepLines w:val="0"/>
        <w:pageBreakBefore w:val="0"/>
        <w:widowControl/>
        <w:numPr>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宋体" w:eastAsia="仿宋_GB2312" w:cs="宋体"/>
          <w:spacing w:val="8"/>
          <w:kern w:val="0"/>
          <w:sz w:val="32"/>
          <w:szCs w:val="32"/>
        </w:rPr>
      </w:pPr>
    </w:p>
    <w:p>
      <w:pPr>
        <w:numPr>
          <w:ilvl w:val="0"/>
          <w:numId w:val="2"/>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p>
    <w:tbl>
      <w:tblPr>
        <w:tblStyle w:val="5"/>
        <w:tblpPr w:leftFromText="180" w:rightFromText="180" w:vertAnchor="text" w:horzAnchor="page" w:tblpXSpec="center" w:tblpY="111"/>
        <w:tblOverlap w:val="never"/>
        <w:tblW w:w="5360" w:type="dxa"/>
        <w:jc w:val="center"/>
        <w:tblInd w:w="14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96"/>
        <w:gridCol w:w="1288"/>
        <w:gridCol w:w="1288"/>
        <w:gridCol w:w="12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79" w:hRule="atLeast"/>
          <w:jc w:val="center"/>
        </w:trPr>
        <w:tc>
          <w:tcPr>
            <w:tcW w:w="5360" w:type="dxa"/>
            <w:gridSpan w:val="4"/>
            <w:tcBorders>
              <w:top w:val="nil"/>
              <w:left w:val="nil"/>
              <w:bottom w:val="single" w:color="000000" w:sz="12" w:space="0"/>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5" w:hRule="atLeast"/>
          <w:jc w:val="center"/>
        </w:trPr>
        <w:tc>
          <w:tcPr>
            <w:tcW w:w="5360" w:type="dxa"/>
            <w:gridSpan w:val="4"/>
            <w:tcBorders>
              <w:top w:val="single" w:color="000000" w:sz="12" w:space="0"/>
              <w:left w:val="single" w:color="000000" w:sz="12" w:space="0"/>
              <w:bottom w:val="single" w:color="000000" w:sz="12" w:space="0"/>
              <w:right w:val="single" w:color="000000" w:sz="12" w:space="0"/>
            </w:tcBorders>
            <w:shd w:val="clear" w:color="auto" w:fill="C6D9F1"/>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5" w:hRule="atLeast"/>
          <w:jc w:val="center"/>
        </w:trPr>
        <w:tc>
          <w:tcPr>
            <w:tcW w:w="1496"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1288"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w:t>
            </w:r>
            <w:r>
              <w:rPr>
                <w:rStyle w:val="6"/>
                <w:lang w:val="en-US" w:eastAsia="zh-CN" w:bidi="ar"/>
              </w:rPr>
              <w:t>制发件数</w:t>
            </w:r>
          </w:p>
        </w:tc>
        <w:tc>
          <w:tcPr>
            <w:tcW w:w="1288"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本年废止件数</w:t>
            </w:r>
          </w:p>
        </w:tc>
        <w:tc>
          <w:tcPr>
            <w:tcW w:w="1288"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现行有效件</w:t>
            </w:r>
            <w:r>
              <w:rPr>
                <w:rStyle w:val="6"/>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5" w:hRule="atLeast"/>
          <w:jc w:val="center"/>
        </w:trPr>
        <w:tc>
          <w:tcPr>
            <w:tcW w:w="1496"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规章</w:t>
            </w:r>
          </w:p>
        </w:tc>
        <w:tc>
          <w:tcPr>
            <w:tcW w:w="1288"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88"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88"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Calibri" w:hAnsi="Calibri" w:eastAsia="等线" w:cs="Calibri"/>
                <w:i w:val="0"/>
                <w:color w:val="000000"/>
                <w:sz w:val="21"/>
                <w:szCs w:val="21"/>
                <w:u w:val="none"/>
              </w:rPr>
            </w:pPr>
            <w:r>
              <w:rPr>
                <w:rFonts w:hint="default" w:ascii="Calibri" w:hAnsi="Calibri" w:eastAsia="等线" w:cs="Calibri"/>
                <w:i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5" w:hRule="atLeast"/>
          <w:jc w:val="center"/>
        </w:trPr>
        <w:tc>
          <w:tcPr>
            <w:tcW w:w="1496"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行政规范性文件</w:t>
            </w:r>
          </w:p>
        </w:tc>
        <w:tc>
          <w:tcPr>
            <w:tcW w:w="1288"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88"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0</w:t>
            </w:r>
          </w:p>
        </w:tc>
        <w:tc>
          <w:tcPr>
            <w:tcW w:w="1288"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eastAsia="等线" w:cs="Calibri"/>
                <w:i w:val="0"/>
                <w:color w:val="000000"/>
                <w:sz w:val="21"/>
                <w:szCs w:val="21"/>
                <w:u w:val="none"/>
              </w:rPr>
            </w:pPr>
            <w:r>
              <w:rPr>
                <w:rFonts w:hint="default" w:ascii="Calibri" w:hAnsi="Calibri" w:eastAsia="等线" w:cs="Calibri"/>
                <w:i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5" w:hRule="atLeast"/>
          <w:jc w:val="center"/>
        </w:trPr>
        <w:tc>
          <w:tcPr>
            <w:tcW w:w="5360" w:type="dxa"/>
            <w:gridSpan w:val="4"/>
            <w:tcBorders>
              <w:top w:val="single" w:color="000000" w:sz="12" w:space="0"/>
              <w:left w:val="single" w:color="000000" w:sz="12" w:space="0"/>
              <w:bottom w:val="single" w:color="000000" w:sz="12" w:space="0"/>
              <w:right w:val="single" w:color="000000" w:sz="12" w:space="0"/>
            </w:tcBorders>
            <w:shd w:val="clear" w:color="auto" w:fill="C6D9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5" w:hRule="atLeast"/>
          <w:jc w:val="center"/>
        </w:trPr>
        <w:tc>
          <w:tcPr>
            <w:tcW w:w="1496"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3864" w:type="dxa"/>
            <w:gridSpan w:val="3"/>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5" w:hRule="atLeast"/>
          <w:jc w:val="center"/>
        </w:trPr>
        <w:tc>
          <w:tcPr>
            <w:tcW w:w="1496"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3864" w:type="dxa"/>
            <w:gridSpan w:val="3"/>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Calibri" w:hAnsi="Calibri" w:eastAsia="等线" w:cs="Calibri"/>
                <w:i w:val="0"/>
                <w:color w:val="000000"/>
                <w:sz w:val="21"/>
                <w:szCs w:val="21"/>
                <w:u w:val="none"/>
                <w:lang w:val="en-US" w:eastAsia="zh-CN"/>
              </w:rPr>
            </w:pPr>
            <w:r>
              <w:rPr>
                <w:rFonts w:hint="eastAsia" w:ascii="Calibri" w:hAnsi="Calibri" w:eastAsia="等线" w:cs="Calibri"/>
                <w:i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5" w:hRule="atLeast"/>
          <w:jc w:val="center"/>
        </w:trPr>
        <w:tc>
          <w:tcPr>
            <w:tcW w:w="5360" w:type="dxa"/>
            <w:gridSpan w:val="4"/>
            <w:tcBorders>
              <w:top w:val="single" w:color="000000" w:sz="12" w:space="0"/>
              <w:left w:val="single" w:color="000000" w:sz="12" w:space="0"/>
              <w:bottom w:val="single" w:color="000000" w:sz="12" w:space="0"/>
              <w:right w:val="single" w:color="000000" w:sz="12" w:space="0"/>
            </w:tcBorders>
            <w:shd w:val="clear" w:color="auto" w:fill="C6D9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5" w:hRule="atLeast"/>
          <w:jc w:val="center"/>
        </w:trPr>
        <w:tc>
          <w:tcPr>
            <w:tcW w:w="1496"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3864" w:type="dxa"/>
            <w:gridSpan w:val="3"/>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5" w:hRule="atLeast"/>
          <w:jc w:val="center"/>
        </w:trPr>
        <w:tc>
          <w:tcPr>
            <w:tcW w:w="1496"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3864" w:type="dxa"/>
            <w:gridSpan w:val="3"/>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center"/>
              <w:textAlignment w:val="center"/>
              <w:rPr>
                <w:rFonts w:hint="default" w:ascii="Calibri" w:hAnsi="Calibri" w:eastAsia="等线" w:cs="Calibri"/>
                <w:i w:val="0"/>
                <w:color w:val="000000"/>
                <w:sz w:val="21"/>
                <w:szCs w:val="21"/>
                <w:u w:val="none"/>
                <w:lang w:val="en-US"/>
              </w:rPr>
            </w:pPr>
            <w:r>
              <w:rPr>
                <w:rFonts w:hint="eastAsia" w:ascii="Calibri" w:hAnsi="Calibri" w:eastAsia="等线" w:cs="Calibri"/>
                <w:i w:val="0"/>
                <w:color w:val="000000"/>
                <w:kern w:val="0"/>
                <w:sz w:val="21"/>
                <w:szCs w:val="21"/>
                <w:u w:val="none"/>
                <w:lang w:val="en-US" w:eastAsia="zh-CN" w:bidi="ar"/>
              </w:rPr>
              <w:t>3819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5" w:hRule="atLeast"/>
          <w:jc w:val="center"/>
        </w:trPr>
        <w:tc>
          <w:tcPr>
            <w:tcW w:w="1496"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3864" w:type="dxa"/>
            <w:gridSpan w:val="3"/>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ind w:firstLine="420" w:firstLineChars="200"/>
              <w:jc w:val="center"/>
              <w:textAlignment w:val="center"/>
              <w:rPr>
                <w:rFonts w:hint="default" w:ascii="Calibri" w:hAnsi="Calibri" w:eastAsia="等线" w:cs="Calibri"/>
                <w:i w:val="0"/>
                <w:color w:val="000000"/>
                <w:sz w:val="21"/>
                <w:szCs w:val="21"/>
                <w:u w:val="none"/>
              </w:rPr>
            </w:pPr>
            <w:r>
              <w:rPr>
                <w:rFonts w:hint="default" w:ascii="Calibri" w:hAnsi="Calibri" w:eastAsia="等线" w:cs="Calibri"/>
                <w:i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5" w:hRule="atLeast"/>
          <w:jc w:val="center"/>
        </w:trPr>
        <w:tc>
          <w:tcPr>
            <w:tcW w:w="5360" w:type="dxa"/>
            <w:gridSpan w:val="4"/>
            <w:tcBorders>
              <w:top w:val="single" w:color="000000" w:sz="12" w:space="0"/>
              <w:left w:val="single" w:color="000000" w:sz="12" w:space="0"/>
              <w:bottom w:val="single" w:color="000000" w:sz="12" w:space="0"/>
              <w:right w:val="single" w:color="000000" w:sz="12" w:space="0"/>
            </w:tcBorders>
            <w:shd w:val="clear" w:color="auto" w:fill="C6D9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5" w:hRule="atLeast"/>
          <w:jc w:val="center"/>
        </w:trPr>
        <w:tc>
          <w:tcPr>
            <w:tcW w:w="1496"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3864" w:type="dxa"/>
            <w:gridSpan w:val="3"/>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1496"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行政事业性收费</w:t>
            </w:r>
          </w:p>
        </w:tc>
        <w:tc>
          <w:tcPr>
            <w:tcW w:w="3864" w:type="dxa"/>
            <w:gridSpan w:val="3"/>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ind w:firstLine="420" w:firstLineChars="200"/>
              <w:jc w:val="center"/>
              <w:textAlignment w:val="center"/>
              <w:rPr>
                <w:rFonts w:hint="default" w:ascii="Calibri" w:hAnsi="Calibri" w:eastAsia="等线" w:cs="Calibri"/>
                <w:i w:val="0"/>
                <w:color w:val="000000"/>
                <w:sz w:val="21"/>
                <w:szCs w:val="21"/>
                <w:u w:val="none"/>
              </w:rPr>
            </w:pPr>
            <w:r>
              <w:rPr>
                <w:rFonts w:hint="default" w:ascii="Calibri" w:hAnsi="Calibri" w:eastAsia="等线" w:cs="Calibri"/>
                <w:i w:val="0"/>
                <w:color w:val="000000"/>
                <w:kern w:val="0"/>
                <w:sz w:val="21"/>
                <w:szCs w:val="21"/>
                <w:u w:val="none"/>
                <w:lang w:val="en-US" w:eastAsia="zh-CN" w:bidi="ar"/>
              </w:rPr>
              <w:t>0</w:t>
            </w:r>
          </w:p>
        </w:tc>
      </w:tr>
    </w:tbl>
    <w:p>
      <w:pPr>
        <w:numPr>
          <w:ilvl w:val="0"/>
          <w:numId w:val="0"/>
        </w:numPr>
        <w:spacing w:line="560" w:lineRule="exact"/>
        <w:rPr>
          <w:rFonts w:hint="eastAsia" w:ascii="黑体" w:hAnsi="黑体" w:eastAsia="黑体" w:cs="黑体"/>
          <w:sz w:val="32"/>
          <w:szCs w:val="32"/>
          <w:lang w:eastAsia="zh-CN"/>
        </w:rPr>
      </w:pPr>
    </w:p>
    <w:p>
      <w:pPr>
        <w:numPr>
          <w:ilvl w:val="0"/>
          <w:numId w:val="0"/>
        </w:numPr>
        <w:spacing w:line="560" w:lineRule="exact"/>
        <w:rPr>
          <w:rFonts w:hint="eastAsia" w:ascii="黑体" w:hAnsi="黑体" w:eastAsia="黑体" w:cs="黑体"/>
          <w:sz w:val="32"/>
          <w:szCs w:val="32"/>
          <w:lang w:eastAsia="zh-CN"/>
        </w:rPr>
      </w:pPr>
    </w:p>
    <w:p>
      <w:pPr>
        <w:pStyle w:val="2"/>
        <w:rPr>
          <w:rFonts w:hint="eastAsia"/>
          <w:lang w:eastAsia="zh-CN"/>
        </w:rPr>
      </w:pPr>
    </w:p>
    <w:p>
      <w:pPr>
        <w:pStyle w:val="2"/>
        <w:rPr>
          <w:rFonts w:hint="eastAsia"/>
          <w:lang w:eastAsia="zh-CN"/>
        </w:rPr>
      </w:pPr>
    </w:p>
    <w:p>
      <w:pPr>
        <w:numPr>
          <w:ilvl w:val="0"/>
          <w:numId w:val="0"/>
        </w:numPr>
        <w:spacing w:line="560" w:lineRule="exact"/>
        <w:rPr>
          <w:rFonts w:hint="eastAsia" w:ascii="黑体" w:hAnsi="黑体" w:eastAsia="黑体" w:cs="黑体"/>
          <w:sz w:val="32"/>
          <w:szCs w:val="32"/>
          <w:lang w:eastAsia="zh-CN"/>
        </w:rPr>
      </w:pPr>
    </w:p>
    <w:p>
      <w:pPr>
        <w:numPr>
          <w:ilvl w:val="0"/>
          <w:numId w:val="2"/>
        </w:numPr>
        <w:spacing w:line="560" w:lineRule="exact"/>
        <w:ind w:left="0" w:leftChars="0"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收到和处理政府信息公开申请情况</w:t>
      </w:r>
    </w:p>
    <w:tbl>
      <w:tblPr>
        <w:tblStyle w:val="5"/>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jc w:val="left"/>
            </w:pPr>
            <w:r>
              <w:rPr>
                <w:rFonts w:ascii="楷体" w:hAnsi="楷体" w:eastAsia="楷体" w:cs="楷体"/>
                <w:kern w:val="0"/>
                <w:sz w:val="20"/>
                <w:szCs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9" w:type="dxa"/>
            <w:vMerge w:val="restart"/>
            <w:tcBorders>
              <w:top w:val="single" w:color="auto" w:sz="8" w:space="0"/>
              <w:left w:val="single" w:color="auto" w:sz="0" w:space="0"/>
              <w:bottom w:val="outset"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rPr>
                <w:rFonts w:hint="eastAsia" w:ascii="宋体"/>
                <w:sz w:val="24"/>
              </w:rPr>
            </w:pPr>
          </w:p>
        </w:tc>
        <w:tc>
          <w:tcPr>
            <w:tcW w:w="688" w:type="dxa"/>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9" w:type="dxa"/>
            <w:vMerge w:val="continue"/>
            <w:tcBorders>
              <w:top w:val="single" w:color="auto" w:sz="8" w:space="0"/>
              <w:left w:val="single" w:color="auto" w:sz="0" w:space="0"/>
              <w:bottom w:val="outset" w:color="auto" w:sz="8" w:space="0"/>
              <w:right w:val="single" w:color="auto" w:sz="8" w:space="0"/>
            </w:tcBorders>
            <w:shd w:val="clear" w:color="auto" w:fill="9BC2E6"/>
            <w:tcMar>
              <w:left w:w="57" w:type="dxa"/>
              <w:right w:w="57" w:type="dxa"/>
            </w:tcMar>
            <w:vAlign w:val="center"/>
          </w:tcPr>
          <w:p>
            <w:pPr>
              <w:rPr>
                <w:rFonts w:hint="eastAsia"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eastAsia="zh-CN"/>
              </w:rPr>
            </w:pPr>
            <w:r>
              <w:rPr>
                <w:rFonts w:hint="eastAsia" w:ascii="Calibri" w:hAnsi="Calibri" w:cs="Calibri"/>
                <w:kern w:val="0"/>
                <w:sz w:val="20"/>
                <w:szCs w:val="20"/>
                <w:lang w:val="en-US" w:eastAsia="zh-CN" w:bidi="ar"/>
              </w:rPr>
              <w:t>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eastAsia="zh-CN"/>
              </w:rPr>
            </w:pPr>
            <w:r>
              <w:rPr>
                <w:rFonts w:hint="eastAsia" w:ascii="Calibri" w:hAnsi="Calibri"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val="en-US" w:eastAsia="zh-CN" w:bidi="ar"/>
              </w:rPr>
              <w:t>1</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widowControl/>
              <w:jc w:val="center"/>
            </w:pPr>
            <w:r>
              <w:rPr>
                <w:rFonts w:hint="eastAsia" w:ascii="Calibri" w:hAnsi="Calibri" w:cs="Calibri"/>
                <w:kern w:val="0"/>
                <w:sz w:val="20"/>
                <w:szCs w:val="20"/>
                <w:lang w:val="en-US" w:eastAsia="zh-CN" w:bidi="ar"/>
              </w:rPr>
              <w:t>1</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lang w:val="e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rPr>
            </w:pPr>
          </w:p>
        </w:tc>
        <w:tc>
          <w:tcPr>
            <w:tcW w:w="943" w:type="dxa"/>
            <w:vMerge w:val="restart"/>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lang w:val="e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lang w:val="e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lang w:val="e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rPr>
            </w:pPr>
          </w:p>
        </w:tc>
        <w:tc>
          <w:tcPr>
            <w:tcW w:w="943" w:type="dxa"/>
            <w:vMerge w:val="restart"/>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val="en" w:eastAsia="zh-CN"/>
              </w:rPr>
            </w:pP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eastAsia="宋体"/>
                <w:lang w:eastAsia="zh-CN"/>
              </w:rPr>
            </w:pP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lang w:val="e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rPr>
            </w:pPr>
          </w:p>
        </w:tc>
        <w:tc>
          <w:tcPr>
            <w:tcW w:w="943" w:type="dxa"/>
            <w:vMerge w:val="restart"/>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rPr>
            </w:pPr>
          </w:p>
        </w:tc>
        <w:tc>
          <w:tcPr>
            <w:tcW w:w="943" w:type="dxa"/>
            <w:vMerge w:val="continue"/>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hint="eastAsia" w:ascii="宋体"/>
                <w:sz w:val="24"/>
              </w:rPr>
            </w:pPr>
          </w:p>
        </w:tc>
        <w:tc>
          <w:tcPr>
            <w:tcW w:w="3220" w:type="dxa"/>
            <w:tcBorders>
              <w:top w:val="single" w:color="auto" w:sz="0" w:space="0"/>
              <w:left w:val="single" w:color="auto" w:sz="0" w:space="0"/>
              <w:bottom w:val="outset"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outset"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single" w:color="auto" w:sz="0" w:space="0"/>
              <w:left w:val="single" w:color="auto" w:sz="0" w:space="0"/>
              <w:bottom w:val="outset"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single" w:color="auto" w:sz="0" w:space="0"/>
              <w:left w:val="single" w:color="auto" w:sz="0" w:space="0"/>
              <w:bottom w:val="outset"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single" w:color="auto" w:sz="0" w:space="0"/>
              <w:left w:val="single" w:color="auto" w:sz="0" w:space="0"/>
              <w:bottom w:val="outset"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single" w:color="auto" w:sz="0" w:space="0"/>
              <w:left w:val="single" w:color="auto" w:sz="0" w:space="0"/>
              <w:bottom w:val="outset"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single" w:color="auto" w:sz="0" w:space="0"/>
              <w:left w:val="single" w:color="auto" w:sz="0" w:space="0"/>
              <w:bottom w:val="outset"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9" w:type="dxa"/>
            <w:tcBorders>
              <w:top w:val="single" w:color="auto" w:sz="0" w:space="0"/>
              <w:left w:val="single" w:color="auto" w:sz="0" w:space="0"/>
              <w:bottom w:val="outset" w:color="auto" w:sz="8" w:space="0"/>
              <w:right w:val="single" w:color="auto" w:sz="8" w:space="0"/>
            </w:tcBorders>
            <w:tcMar>
              <w:left w:w="57" w:type="dxa"/>
              <w:right w:w="57" w:type="dxa"/>
            </w:tcMar>
            <w:vAlign w:val="top"/>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rPr>
            </w:pPr>
          </w:p>
        </w:tc>
        <w:tc>
          <w:tcPr>
            <w:tcW w:w="943" w:type="dxa"/>
            <w:vMerge w:val="restart"/>
            <w:tcBorders>
              <w:top w:val="outset" w:color="auto" w:sz="8" w:space="0"/>
              <w:left w:val="single" w:color="auto" w:sz="0" w:space="0"/>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pPr>
            <w:r>
              <w:t> </w:t>
            </w:r>
          </w:p>
          <w:p>
            <w:pPr>
              <w:pStyle w:val="2"/>
              <w:jc w:val="center"/>
              <w:rPr>
                <w:lang w:val="en"/>
              </w:rPr>
            </w:pPr>
            <w:r>
              <w:rPr>
                <w:rFonts w:ascii="Calibri" w:hAnsi="Calibri" w:cs="Calibri"/>
                <w:kern w:val="0"/>
                <w:sz w:val="20"/>
                <w:szCs w:val="20"/>
                <w:lang w:val="e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rPr>
            </w:pPr>
          </w:p>
        </w:tc>
        <w:tc>
          <w:tcPr>
            <w:tcW w:w="943" w:type="dxa"/>
            <w:vMerge w:val="continue"/>
            <w:tcBorders>
              <w:top w:val="outset" w:color="auto" w:sz="8"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pPr>
            <w:r>
              <w:t> </w:t>
            </w:r>
          </w:p>
          <w:p>
            <w:pPr>
              <w:pStyle w:val="2"/>
              <w:jc w:val="center"/>
              <w:rPr>
                <w:lang w:val="en"/>
              </w:rPr>
            </w:pPr>
            <w:r>
              <w:rPr>
                <w:rFonts w:ascii="Calibri" w:hAnsi="Calibri" w:cs="Calibri"/>
                <w:kern w:val="0"/>
                <w:sz w:val="20"/>
                <w:szCs w:val="20"/>
                <w:lang w:val="e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rPr>
            </w:pPr>
          </w:p>
        </w:tc>
        <w:tc>
          <w:tcPr>
            <w:tcW w:w="943" w:type="dxa"/>
            <w:vMerge w:val="continue"/>
            <w:tcBorders>
              <w:top w:val="outset" w:color="auto" w:sz="8" w:space="0"/>
              <w:left w:val="single" w:color="auto" w:sz="0" w:space="0"/>
              <w:bottom w:val="outset" w:color="auto" w:sz="8" w:space="0"/>
              <w:right w:val="single" w:color="auto" w:sz="8" w:space="0"/>
            </w:tcBorders>
            <w:shd w:val="clear" w:color="auto" w:fill="DDEBF7"/>
            <w:tcMar>
              <w:left w:w="57" w:type="dxa"/>
              <w:right w:w="57" w:type="dxa"/>
            </w:tcMar>
            <w:vAlign w:val="center"/>
          </w:tcPr>
          <w:p>
            <w:pPr>
              <w:rPr>
                <w:rFonts w:hint="eastAsia"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lang w:val="en"/>
              </w:rPr>
            </w:pPr>
            <w:r>
              <w:rPr>
                <w:rFonts w:ascii="Calibri" w:hAnsi="Calibri" w:cs="Calibri"/>
                <w:kern w:val="0"/>
                <w:sz w:val="20"/>
                <w:szCs w:val="20"/>
                <w:lang w:bidi="ar"/>
              </w:rPr>
              <w:t> </w:t>
            </w:r>
            <w:r>
              <w:rPr>
                <w:rFonts w:ascii="Calibri" w:hAnsi="Calibri" w:cs="Calibri"/>
                <w:kern w:val="0"/>
                <w:sz w:val="20"/>
                <w:szCs w:val="20"/>
                <w:lang w:val="e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ascii="Calibri" w:hAnsi="Calibri" w:cs="Calibri"/>
                <w:kern w:val="0"/>
                <w:sz w:val="20"/>
                <w:szCs w:val="20"/>
                <w:lang w:val="en" w:bidi="ar"/>
              </w:rPr>
              <w:t>0</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single" w:color="auto" w:sz="0" w:space="0"/>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688" w:type="dxa"/>
            <w:tcBorders>
              <w:top w:val="outset" w:color="auto" w:sz="6" w:space="0"/>
              <w:left w:val="single" w:color="auto" w:sz="0" w:space="0"/>
              <w:bottom w:val="outset" w:color="auto" w:sz="6" w:space="0"/>
              <w:right w:val="outset" w:color="auto" w:sz="6" w:space="0"/>
            </w:tcBorders>
            <w:vAlign w:val="center"/>
          </w:tcPr>
          <w:p>
            <w:pPr>
              <w:jc w:val="center"/>
              <w:rPr>
                <w:rFonts w:hint="eastAsia" w:ascii="宋体"/>
                <w:sz w:val="24"/>
              </w:rPr>
            </w:pPr>
            <w:r>
              <w:rPr>
                <w:rFonts w:hint="eastAsia" w:ascii="宋体"/>
                <w:sz w:val="24"/>
              </w:rPr>
              <w:t>0</w:t>
            </w:r>
          </w:p>
        </w:tc>
        <w:tc>
          <w:tcPr>
            <w:tcW w:w="688" w:type="dxa"/>
            <w:tcBorders>
              <w:top w:val="outset" w:color="auto" w:sz="6" w:space="0"/>
              <w:left w:val="single" w:color="auto" w:sz="0" w:space="0"/>
              <w:bottom w:val="outset" w:color="auto" w:sz="6" w:space="0"/>
              <w:right w:val="outset" w:color="auto" w:sz="6" w:space="0"/>
            </w:tcBorders>
            <w:vAlign w:val="center"/>
          </w:tcPr>
          <w:p>
            <w:pPr>
              <w:jc w:val="center"/>
              <w:rPr>
                <w:rFonts w:hint="eastAsia" w:ascii="宋体"/>
                <w:sz w:val="24"/>
              </w:rPr>
            </w:pPr>
            <w:r>
              <w:rPr>
                <w:rFonts w:hint="eastAsia" w:ascii="宋体"/>
                <w:sz w:val="24"/>
              </w:rPr>
              <w:t>0</w:t>
            </w:r>
          </w:p>
        </w:tc>
        <w:tc>
          <w:tcPr>
            <w:tcW w:w="688" w:type="dxa"/>
            <w:tcBorders>
              <w:top w:val="outset" w:color="auto" w:sz="6" w:space="0"/>
              <w:left w:val="single" w:color="auto" w:sz="0" w:space="0"/>
              <w:bottom w:val="outset" w:color="auto" w:sz="6" w:space="0"/>
              <w:right w:val="outset" w:color="auto" w:sz="6" w:space="0"/>
            </w:tcBorders>
            <w:vAlign w:val="center"/>
          </w:tcPr>
          <w:p>
            <w:pPr>
              <w:jc w:val="center"/>
              <w:rPr>
                <w:rFonts w:hint="eastAsia" w:ascii="宋体"/>
                <w:sz w:val="24"/>
              </w:rPr>
            </w:pPr>
            <w:r>
              <w:rPr>
                <w:rFonts w:hint="eastAsia" w:ascii="宋体"/>
                <w:sz w:val="24"/>
              </w:rPr>
              <w:t>0</w:t>
            </w:r>
          </w:p>
        </w:tc>
        <w:tc>
          <w:tcPr>
            <w:tcW w:w="688" w:type="dxa"/>
            <w:tcBorders>
              <w:top w:val="outset" w:color="auto" w:sz="6" w:space="0"/>
              <w:left w:val="single" w:color="auto" w:sz="0" w:space="0"/>
              <w:bottom w:val="outset" w:color="auto" w:sz="6" w:space="0"/>
              <w:right w:val="outset" w:color="auto" w:sz="6" w:space="0"/>
            </w:tcBorders>
            <w:vAlign w:val="center"/>
          </w:tcPr>
          <w:p>
            <w:pPr>
              <w:jc w:val="center"/>
              <w:rPr>
                <w:rFonts w:hint="eastAsia" w:ascii="宋体"/>
                <w:sz w:val="24"/>
              </w:rPr>
            </w:pPr>
            <w:r>
              <w:rPr>
                <w:rFonts w:hint="eastAsia" w:ascii="宋体"/>
                <w:sz w:val="24"/>
              </w:rPr>
              <w:t>0</w:t>
            </w:r>
          </w:p>
        </w:tc>
        <w:tc>
          <w:tcPr>
            <w:tcW w:w="688" w:type="dxa"/>
            <w:tcBorders>
              <w:top w:val="outset" w:color="auto" w:sz="6" w:space="0"/>
              <w:left w:val="single" w:color="auto" w:sz="0" w:space="0"/>
              <w:bottom w:val="outset" w:color="auto" w:sz="6" w:space="0"/>
              <w:right w:val="outset" w:color="auto" w:sz="6" w:space="0"/>
            </w:tcBorders>
            <w:vAlign w:val="center"/>
          </w:tcPr>
          <w:p>
            <w:pPr>
              <w:jc w:val="center"/>
              <w:rPr>
                <w:rFonts w:hint="eastAsia" w:ascii="宋体"/>
                <w:sz w:val="24"/>
              </w:rPr>
            </w:pPr>
            <w:r>
              <w:rPr>
                <w:rFonts w:hint="eastAsia" w:ascii="宋体"/>
                <w:sz w:val="24"/>
              </w:rPr>
              <w:t>0</w:t>
            </w:r>
          </w:p>
        </w:tc>
        <w:tc>
          <w:tcPr>
            <w:tcW w:w="688" w:type="dxa"/>
            <w:tcBorders>
              <w:top w:val="outset" w:color="auto" w:sz="6" w:space="0"/>
              <w:left w:val="single" w:color="auto" w:sz="0" w:space="0"/>
              <w:bottom w:val="outset" w:color="auto" w:sz="6" w:space="0"/>
              <w:right w:val="outset" w:color="auto" w:sz="6" w:space="0"/>
            </w:tcBorders>
            <w:vAlign w:val="center"/>
          </w:tcPr>
          <w:p>
            <w:pPr>
              <w:jc w:val="center"/>
              <w:rPr>
                <w:rFonts w:hint="eastAsia" w:ascii="宋体"/>
                <w:sz w:val="24"/>
              </w:rPr>
            </w:pPr>
            <w:r>
              <w:rPr>
                <w:rFonts w:hint="eastAsia" w:ascii="宋体"/>
                <w:sz w:val="24"/>
              </w:rPr>
              <w:t>0</w:t>
            </w:r>
          </w:p>
        </w:tc>
        <w:tc>
          <w:tcPr>
            <w:tcW w:w="689" w:type="dxa"/>
            <w:tcBorders>
              <w:top w:val="outset" w:color="auto" w:sz="6" w:space="0"/>
              <w:left w:val="single" w:color="auto" w:sz="0" w:space="0"/>
              <w:bottom w:val="outset" w:color="auto" w:sz="6" w:space="0"/>
              <w:right w:val="outset" w:color="auto" w:sz="6" w:space="0"/>
            </w:tcBorders>
            <w:vAlign w:val="center"/>
          </w:tcPr>
          <w:p>
            <w:pPr>
              <w:jc w:val="center"/>
              <w:rPr>
                <w:rFonts w:hint="eastAsia" w:ascii="宋体"/>
                <w:sz w:val="24"/>
              </w:rPr>
            </w:pPr>
            <w:r>
              <w:rPr>
                <w:rFonts w:hint="eastAsia" w:ascii="宋体"/>
                <w:sz w:val="24"/>
              </w:rPr>
              <w:t>0</w:t>
            </w:r>
          </w:p>
        </w:tc>
      </w:tr>
    </w:tbl>
    <w:p>
      <w:pPr>
        <w:pStyle w:val="2"/>
        <w:ind w:left="420" w:leftChars="200"/>
        <w:rPr>
          <w:rFonts w:hint="eastAsia"/>
        </w:rPr>
      </w:pPr>
    </w:p>
    <w:p>
      <w:pPr>
        <w:pStyle w:val="2"/>
        <w:ind w:left="420" w:leftChars="200"/>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jc w:val="center"/>
      </w:pPr>
    </w:p>
    <w:tbl>
      <w:tblPr>
        <w:tblStyle w:val="5"/>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r>
              <w:rPr>
                <w:rFonts w:ascii="黑体" w:hAnsi="宋体" w:eastAsia="黑体" w:cs="黑体"/>
                <w:kern w:val="0"/>
                <w:sz w:val="20"/>
                <w:szCs w:val="20"/>
                <w:lang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r>
              <w:rPr>
                <w:rFonts w:ascii="黑体" w:hAnsi="宋体" w:eastAsia="黑体" w:cs="黑体"/>
                <w:kern w:val="0"/>
                <w:sz w:val="20"/>
                <w:szCs w:val="20"/>
                <w:lang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r>
              <w:rPr>
                <w:rFonts w:ascii="黑体" w:hAnsi="宋体" w:eastAsia="黑体" w:cs="黑体"/>
                <w:kern w:val="0"/>
                <w:sz w:val="20"/>
                <w:szCs w:val="20"/>
                <w:lang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r>
              <w:rPr>
                <w:rFonts w:ascii="黑体" w:hAnsi="宋体" w:eastAsia="黑体" w:cs="黑体"/>
                <w:kern w:val="0"/>
                <w:sz w:val="20"/>
                <w:szCs w:val="20"/>
                <w:lang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w:t>
            </w:r>
            <w:r>
              <w:rPr>
                <w:rFonts w:hint="eastAsia" w:ascii="黑体" w:hAnsi="宋体" w:eastAsia="黑体" w:cs="黑体"/>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ascii="宋体"/>
                <w:sz w:val="24"/>
              </w:rPr>
            </w:pPr>
            <w:r>
              <w:rPr>
                <w:rFonts w:hint="eastAsia" w:ascii="宋体"/>
                <w:sz w:val="24"/>
              </w:rPr>
              <w:t>0</w:t>
            </w:r>
          </w:p>
        </w:tc>
      </w:tr>
    </w:tbl>
    <w:p>
      <w:pPr>
        <w:pStyle w:val="2"/>
        <w:numPr>
          <w:ilvl w:val="0"/>
          <w:numId w:val="0"/>
        </w:numPr>
        <w:ind w:leftChars="200"/>
        <w:rPr>
          <w:rFonts w:hint="eastAsia"/>
          <w:lang w:eastAsia="zh-CN"/>
        </w:rPr>
      </w:pPr>
    </w:p>
    <w:p>
      <w:pPr>
        <w:widowControl/>
        <w:numPr>
          <w:numId w:val="0"/>
        </w:numPr>
        <w:spacing w:line="560" w:lineRule="exact"/>
        <w:ind w:leftChars="200" w:firstLine="336" w:firstLineChars="100"/>
        <w:jc w:val="both"/>
        <w:rPr>
          <w:rFonts w:ascii="黑体" w:hAnsi="黑体" w:eastAsia="黑体" w:cs="宋体"/>
          <w:spacing w:val="8"/>
          <w:kern w:val="0"/>
          <w:sz w:val="32"/>
          <w:szCs w:val="32"/>
        </w:rPr>
      </w:pPr>
      <w:r>
        <w:rPr>
          <w:rFonts w:hint="eastAsia" w:ascii="黑体" w:hAnsi="黑体" w:eastAsia="黑体" w:cs="宋体"/>
          <w:spacing w:val="8"/>
          <w:kern w:val="0"/>
          <w:sz w:val="32"/>
          <w:szCs w:val="32"/>
          <w:lang w:eastAsia="zh-CN"/>
        </w:rPr>
        <w:t>五、</w:t>
      </w:r>
      <w:r>
        <w:rPr>
          <w:rFonts w:ascii="黑体" w:hAnsi="黑体" w:eastAsia="黑体" w:cs="宋体"/>
          <w:spacing w:val="8"/>
          <w:kern w:val="0"/>
          <w:sz w:val="32"/>
          <w:szCs w:val="32"/>
        </w:rPr>
        <w:t>存在的主要问题及改进情况</w:t>
      </w:r>
    </w:p>
    <w:p>
      <w:pPr>
        <w:pStyle w:val="2"/>
        <w:keepNext w:val="0"/>
        <w:keepLines w:val="0"/>
        <w:pageBreakBefore w:val="0"/>
        <w:widowControl w:val="0"/>
        <w:numPr>
          <w:numId w:val="0"/>
        </w:numPr>
        <w:kinsoku/>
        <w:wordWrap/>
        <w:overflowPunct/>
        <w:topLinePunct w:val="0"/>
        <w:autoSpaceDE/>
        <w:autoSpaceDN/>
        <w:bidi w:val="0"/>
        <w:adjustRightInd/>
        <w:snapToGrid/>
        <w:spacing w:line="560" w:lineRule="exact"/>
        <w:ind w:leftChars="200" w:firstLine="672" w:firstLineChars="200"/>
        <w:textAlignment w:val="auto"/>
        <w:outlineLvl w:val="9"/>
        <w:rPr>
          <w:rFonts w:hint="eastAsia"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SA"/>
        </w:rPr>
        <w:t>2024年，鼓楼街道办事处信息公开工作在上级业务部门的精心指导及街道各责任科室的共同努力下取得了部分成效，但对标上级部门的要求及居民的实际期盼，仍然存在一些不足：一是政府信息公开自主性、及时性不够强，对公开的内容存在不严谨的现象；二是信息公开过程中，责任科室工作人员的知识水平较低；三是公开的内容、形式欠缺创新性。下一步，街道将严格按照《信息公开条例》和上级相关部门的具体要求，大力推进政府信息公开工作，重点做好以下几方面工作： 一是强化对各责任科室的业务培训和具体承办要求，提升业务水平。二是创新信息公开形式，通过多渠道、多方面，向社会和广大居民宣传政府信息公开工作。 三是完善各项政府信息公开规章制度，形成以制度强化管理、按制度开展工作的长效机制，进一步规范政府信息公开工作。</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keepNext w:val="0"/>
        <w:keepLines w:val="0"/>
        <w:pageBreakBefore w:val="0"/>
        <w:widowControl/>
        <w:kinsoku/>
        <w:wordWrap/>
        <w:overflowPunct/>
        <w:topLinePunct w:val="0"/>
        <w:autoSpaceDE/>
        <w:autoSpaceDN/>
        <w:bidi w:val="0"/>
        <w:adjustRightInd/>
        <w:snapToGrid/>
        <w:spacing w:line="560" w:lineRule="exact"/>
        <w:ind w:firstLine="669"/>
        <w:jc w:val="left"/>
        <w:textAlignment w:val="auto"/>
        <w:outlineLvl w:val="9"/>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rPr>
        <w:t>工作过程中没有发生过收取信息处理费情况。发出收费通知0件，总金额0元，实际收取的总金额0元</w:t>
      </w:r>
      <w:r>
        <w:rPr>
          <w:rFonts w:hint="eastAsia" w:ascii="仿宋_GB2312" w:hAnsi="宋体" w:eastAsia="仿宋_GB2312" w:cs="宋体"/>
          <w:spacing w:val="8"/>
          <w:kern w:val="0"/>
          <w:sz w:val="32"/>
          <w:szCs w:val="32"/>
          <w:lang w:eastAsia="zh-CN"/>
        </w:rPr>
        <w:t>。</w:t>
      </w:r>
    </w:p>
    <w:p>
      <w:pPr>
        <w:pStyle w:val="2"/>
        <w:rPr>
          <w:rFonts w:hint="eastAsia" w:ascii="仿宋_GB2312" w:hAnsi="宋体" w:eastAsia="仿宋_GB2312" w:cs="宋体"/>
          <w:spacing w:val="8"/>
          <w:kern w:val="0"/>
          <w:sz w:val="32"/>
          <w:szCs w:val="32"/>
          <w:lang w:eastAsia="zh-CN"/>
        </w:rPr>
      </w:pPr>
    </w:p>
    <w:p>
      <w:pPr>
        <w:widowControl/>
        <w:wordWrap/>
        <w:adjustRightInd/>
        <w:snapToGrid/>
        <w:spacing w:line="560" w:lineRule="exact"/>
        <w:ind w:right="0"/>
        <w:jc w:val="right"/>
        <w:textAlignment w:val="auto"/>
        <w:outlineLvl w:val="9"/>
        <w:rPr>
          <w:rFonts w:hint="eastAsia" w:ascii="仿宋_GB2312" w:hAnsi="仿宋_GB2312" w:eastAsia="仿宋_GB2312" w:cs="仿宋_GB2312"/>
          <w:color w:val="auto"/>
          <w:spacing w:val="8"/>
          <w:kern w:val="0"/>
          <w:sz w:val="32"/>
          <w:szCs w:val="32"/>
          <w:lang w:val="en-US" w:eastAsia="zh-CN"/>
        </w:rPr>
      </w:pPr>
      <w:r>
        <w:rPr>
          <w:rFonts w:hint="eastAsia" w:ascii="仿宋_GB2312" w:hAnsi="仿宋_GB2312" w:eastAsia="仿宋_GB2312" w:cs="仿宋_GB2312"/>
          <w:color w:val="auto"/>
          <w:spacing w:val="8"/>
          <w:kern w:val="0"/>
          <w:sz w:val="32"/>
          <w:szCs w:val="32"/>
          <w:lang w:val="en-US" w:eastAsia="zh-CN"/>
        </w:rPr>
        <w:t>北京市密云区鼓楼街道办事处</w:t>
      </w:r>
    </w:p>
    <w:p>
      <w:pPr>
        <w:pStyle w:val="2"/>
        <w:wordWrap/>
        <w:adjustRightInd/>
        <w:snapToGrid/>
        <w:spacing w:line="560" w:lineRule="exact"/>
        <w:ind w:left="0" w:leftChars="0" w:right="0"/>
        <w:jc w:val="righ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8"/>
          <w:kern w:val="0"/>
          <w:sz w:val="32"/>
          <w:szCs w:val="32"/>
          <w:lang w:val="en-US" w:eastAsia="zh-CN"/>
        </w:rPr>
        <w:t xml:space="preserve">                       2025年1月16</w:t>
      </w:r>
      <w:bookmarkStart w:id="0" w:name="_GoBack"/>
      <w:bookmarkEnd w:id="0"/>
      <w:r>
        <w:rPr>
          <w:rFonts w:hint="eastAsia" w:ascii="仿宋_GB2312" w:hAnsi="仿宋_GB2312" w:eastAsia="仿宋_GB2312" w:cs="仿宋_GB2312"/>
          <w:color w:val="auto"/>
          <w:spacing w:val="8"/>
          <w:kern w:val="0"/>
          <w:sz w:val="32"/>
          <w:szCs w:val="32"/>
          <w:lang w:val="en-US" w:eastAsia="zh-CN"/>
        </w:rPr>
        <w:t>日</w:t>
      </w:r>
    </w:p>
    <w:p/>
    <w:p>
      <w:pPr>
        <w:pStyle w:val="2"/>
        <w:rPr>
          <w:rFonts w:hint="eastAsia" w:ascii="仿宋_GB2312" w:hAnsi="宋体" w:eastAsia="仿宋_GB2312" w:cs="宋体"/>
          <w:spacing w:val="8"/>
          <w:kern w:val="0"/>
          <w:sz w:val="32"/>
          <w:szCs w:val="32"/>
          <w:lang w:val="en-US" w:eastAsia="zh-CN"/>
        </w:rPr>
        <w:sectPr>
          <w:pgSz w:w="11906" w:h="16838"/>
          <w:pgMar w:top="1440" w:right="1800" w:bottom="1440" w:left="1800" w:header="851" w:footer="992" w:gutter="0"/>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abstractNum w:abstractNumId="1">
    <w:nsid w:val="40DE9CA6"/>
    <w:multiLevelType w:val="singleLevel"/>
    <w:tmpl w:val="40DE9CA6"/>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8725F"/>
    <w:rsid w:val="03DC2F14"/>
    <w:rsid w:val="049637E6"/>
    <w:rsid w:val="12952EA5"/>
    <w:rsid w:val="192C5B13"/>
    <w:rsid w:val="225B17C9"/>
    <w:rsid w:val="22E91C9F"/>
    <w:rsid w:val="2F564152"/>
    <w:rsid w:val="35FE3851"/>
    <w:rsid w:val="37805280"/>
    <w:rsid w:val="4C200FE3"/>
    <w:rsid w:val="4CA03B95"/>
    <w:rsid w:val="4E127C4A"/>
    <w:rsid w:val="50FB3B5E"/>
    <w:rsid w:val="6918725F"/>
    <w:rsid w:val="726B4E82"/>
    <w:rsid w:val="76D62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index 9"/>
    <w:basedOn w:val="1"/>
    <w:next w:val="1"/>
    <w:uiPriority w:val="0"/>
    <w:pPr>
      <w:ind w:left="1600" w:leftChars="1600"/>
    </w:pPr>
  </w:style>
  <w:style w:type="character" w:customStyle="1" w:styleId="6">
    <w:name w:val="font4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2024-01-10T01:27:00Z</dcterms:created>
  <dc:creator>gl</dc:creator>
  <cp:lastModifiedBy>gl</cp:lastModifiedBy>
  <dcterms:modified xsi:type="dcterms:W3CDTF">2025-01-14T02:38:52Z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