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仿宋" w:eastAsia="方正小标宋_GBK"/>
          <w:sz w:val="44"/>
          <w:szCs w:val="44"/>
        </w:rPr>
      </w:pPr>
      <w:bookmarkStart w:id="0" w:name="_GoBack"/>
      <w:bookmarkEnd w:id="0"/>
      <w:r>
        <w:rPr>
          <w:rFonts w:hint="eastAsia" w:ascii="方正小标宋_GBK" w:hAnsi="仿宋" w:eastAsia="方正小标宋_GBK"/>
          <w:sz w:val="44"/>
          <w:szCs w:val="44"/>
        </w:rPr>
        <w:t>北京市密云区融媒体中心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仿宋" w:eastAsia="方正小标宋_GBK"/>
          <w:sz w:val="44"/>
          <w:szCs w:val="44"/>
        </w:rPr>
      </w:pPr>
      <w:r>
        <w:rPr>
          <w:rFonts w:hint="eastAsia" w:ascii="方正小标宋_GBK" w:hAnsi="仿宋" w:eastAsia="方正小标宋_GBK"/>
          <w:sz w:val="44"/>
          <w:szCs w:val="44"/>
        </w:rPr>
        <w:t>202</w:t>
      </w:r>
      <w:r>
        <w:rPr>
          <w:rFonts w:hint="eastAsia" w:ascii="方正小标宋_GBK" w:hAnsi="仿宋" w:eastAsia="方正小标宋_GBK"/>
          <w:sz w:val="44"/>
          <w:szCs w:val="44"/>
          <w:lang w:val="en-US" w:eastAsia="zh-CN"/>
        </w:rPr>
        <w:t>4</w:t>
      </w:r>
      <w:r>
        <w:rPr>
          <w:rFonts w:hint="eastAsia" w:ascii="方正小标宋_GBK" w:hAnsi="仿宋" w:eastAsia="方正小标宋_GBK"/>
          <w:sz w:val="44"/>
          <w:szCs w:val="44"/>
        </w:rPr>
        <w:t>年政府信息公开年度报告</w:t>
      </w:r>
    </w:p>
    <w:p>
      <w:pPr>
        <w:widowControl/>
        <w:spacing w:line="560" w:lineRule="exact"/>
        <w:ind w:firstLine="672" w:firstLineChars="200"/>
        <w:jc w:val="both"/>
        <w:rPr>
          <w:rFonts w:hint="eastAsia" w:ascii="仿宋_GB2312" w:hAnsi="宋体" w:eastAsia="仿宋_GB2312" w:cs="宋体"/>
          <w:spacing w:val="8"/>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依据《中华人民共和国政府信息公开条例》(以下简称《政府信息公开条例》)第五十条规定，编制本报告。</w:t>
      </w:r>
    </w:p>
    <w:p>
      <w:pPr>
        <w:widowControl/>
        <w:numPr>
          <w:ilvl w:val="0"/>
          <w:numId w:val="1"/>
        </w:numPr>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总体情况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（一）组织领导</w:t>
      </w:r>
    </w:p>
    <w:p>
      <w:pPr>
        <w:keepNext w:val="0"/>
        <w:keepLines w:val="0"/>
        <w:pageBreakBefore w:val="0"/>
        <w:widowControl/>
        <w:kinsoku/>
        <w:wordWrap/>
        <w:overflowPunct/>
        <w:topLinePunct w:val="0"/>
        <w:autoSpaceDE/>
        <w:autoSpaceDN/>
        <w:bidi w:val="0"/>
        <w:adjustRightInd/>
        <w:snapToGrid/>
        <w:spacing w:line="540" w:lineRule="exact"/>
        <w:ind w:firstLine="664" w:firstLineChars="200"/>
        <w:jc w:val="both"/>
        <w:textAlignment w:val="auto"/>
        <w:rPr>
          <w:rFonts w:hint="default" w:ascii="仿宋_GB2312" w:hAnsi="宋体" w:eastAsia="仿宋_GB2312" w:cs="宋体"/>
          <w:spacing w:val="6"/>
          <w:kern w:val="2"/>
          <w:sz w:val="32"/>
          <w:szCs w:val="32"/>
          <w:lang w:val="en-US" w:eastAsia="zh-CN"/>
        </w:rPr>
      </w:pPr>
      <w:r>
        <w:rPr>
          <w:rFonts w:hint="eastAsia" w:ascii="仿宋_GB2312" w:hAnsi="宋体" w:eastAsia="仿宋_GB2312" w:cs="宋体"/>
          <w:spacing w:val="6"/>
          <w:kern w:val="2"/>
          <w:sz w:val="32"/>
          <w:szCs w:val="32"/>
          <w:lang w:val="en-US" w:eastAsia="zh-CN"/>
        </w:rPr>
        <w:t xml:space="preserve">密云区融媒体中心将政务公开纳入重要议事日程，切实加强组织领导。一是完善政务公开领导体制，2024年按照新一届党组成员调整后分工重新确定了信息公开工作领导小组成员，明确相关责任人，确保政务公开工作有人抓、有人管。二是健全政务公开制度，制度完善相关配套措施，确保政务公开工作有章可循、有据可依。三是提升政务公开人员业务水平，组织开展专题培训，提高工作人员业务能力和素质。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（二）主动公开和依申请公开情况</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2024年，密云区融媒体中心根据相关要求，通过多渠道发布各类相关信息，包括：2024年部门预算1条、记者证申领换发3条、工作动态51条、政府信息公开调查征集1条、生态密云在政府网密云区要闻板块共发布304篇文章。区融媒体中心主动公开共计360条，内容包含多个方面，通过全平台发布为公众提供更新、更准确、更及时的信息。在依申请公开工作方面，严格流程规范化，细化了依申请公开工作的处理流程，确保响应及时、妥善处理，年内本单位政府信息公开申请0件。</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（三）平台建设</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区融媒体中心，通过融合驱动，打造全媒体传播矩阵。联动媒体平台拓展与优化。召开密云区新媒体高质量建设工作推进会，33家媒体联盟成员齐聚一堂，围绕如何更好发挥新媒体联盟作用，讲好密云故事开展座谈，媒体联盟成员凝聚力、向心力进一步提升。</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（四）教育培训</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由于工作调整，2024年由新人负责信息公开工作。为保证新人顺利接手工作，由老员工对新员工进行“传帮带”的模式教学，确保新人充分了解相关法律法规，并结合典型案例进行分析，传授经验。新人参加区政务和数据局相关培训，与培训老师交流互动、集中学习提高综合素质，快速提高业务水平。</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（五）监督保障</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根据区政府统一部署，及时更新完善对外公开投诉举报方式，全年未收到相关投诉举报。信息公开工作相关人员，明确职责分工，稳步推进工作，加强对信息公开工作的日常检查力度，以及在审批环节的审查力度。由中心办公室不定期抽查信息公开相关材料，提出不足同时进行整改。召开工作会议，安排重点工作任务及工作成果纳入新人年终考核，继续由办公室督办，确保人岗相宜、相关人员相互衔接到位，保质保量完成工作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textAlignment w:val="auto"/>
        <w:outlineLvl w:val="9"/>
        <w:rPr>
          <w:rFonts w:hint="eastAsia" w:ascii="黑体" w:hAnsi="仿宋" w:eastAsia="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仿宋" w:eastAsia="黑体"/>
          <w:sz w:val="32"/>
          <w:szCs w:val="32"/>
          <w:lang w:val="en-US" w:eastAsia="zh-CN"/>
        </w:rPr>
      </w:pPr>
      <w:r>
        <w:rPr>
          <w:rFonts w:hint="eastAsia" w:ascii="黑体" w:hAnsi="仿宋" w:eastAsia="黑体"/>
          <w:sz w:val="32"/>
          <w:szCs w:val="32"/>
          <w:lang w:val="en-US" w:eastAsia="zh-CN"/>
        </w:rPr>
        <w:t>二、主动公开政府信息情况</w:t>
      </w:r>
    </w:p>
    <w:p>
      <w:pPr>
        <w:pStyle w:val="5"/>
        <w:rPr>
          <w:rFonts w:hint="eastAsia"/>
        </w:rPr>
      </w:pPr>
    </w:p>
    <w:p>
      <w:pPr>
        <w:pStyle w:val="5"/>
        <w:numPr>
          <w:ilvl w:val="0"/>
          <w:numId w:val="0"/>
        </w:numPr>
        <w:rPr>
          <w:rFonts w:hint="eastAsia"/>
        </w:rPr>
      </w:pP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bl>
    <w:p>
      <w:pPr>
        <w:pStyle w:val="5"/>
        <w:numPr>
          <w:ilvl w:val="0"/>
          <w:numId w:val="0"/>
        </w:numPr>
        <w:jc w:val="center"/>
        <w:rPr>
          <w:rFonts w:hint="eastAsia"/>
        </w:rPr>
      </w:pPr>
    </w:p>
    <w:p>
      <w:pPr>
        <w:pStyle w:val="5"/>
        <w:numPr>
          <w:ilvl w:val="0"/>
          <w:numId w:val="0"/>
        </w:numPr>
        <w:rPr>
          <w:rFonts w:hint="eastAsia"/>
        </w:rPr>
      </w:pPr>
    </w:p>
    <w:p>
      <w:pPr>
        <w:pStyle w:val="5"/>
        <w:numPr>
          <w:ilvl w:val="0"/>
          <w:numId w:val="0"/>
        </w:numPr>
        <w:rPr>
          <w:rFonts w:hint="eastAsia"/>
        </w:rPr>
      </w:pPr>
    </w:p>
    <w:p>
      <w:pPr>
        <w:pStyle w:val="5"/>
        <w:numPr>
          <w:ilvl w:val="0"/>
          <w:numId w:val="0"/>
        </w:numPr>
        <w:rPr>
          <w:rFonts w:hint="eastAsia"/>
        </w:rPr>
      </w:pPr>
    </w:p>
    <w:p>
      <w:pPr>
        <w:pStyle w:val="5"/>
        <w:numPr>
          <w:ilvl w:val="0"/>
          <w:numId w:val="0"/>
        </w:numPr>
        <w:rPr>
          <w:rFonts w:hint="eastAsia"/>
        </w:rPr>
      </w:pPr>
    </w:p>
    <w:p>
      <w:pPr>
        <w:pStyle w:val="5"/>
        <w:numPr>
          <w:ilvl w:val="0"/>
          <w:numId w:val="0"/>
        </w:numPr>
        <w:rPr>
          <w:rFonts w:hint="eastAsia"/>
        </w:rPr>
      </w:pPr>
    </w:p>
    <w:p>
      <w:pPr>
        <w:pStyle w:val="5"/>
        <w:numPr>
          <w:ilvl w:val="0"/>
          <w:numId w:val="0"/>
        </w:numPr>
        <w:rPr>
          <w:rFonts w:hint="eastAsia"/>
        </w:rPr>
      </w:pPr>
    </w:p>
    <w:p>
      <w:pPr>
        <w:numPr>
          <w:ilvl w:val="0"/>
          <w:numId w:val="0"/>
        </w:numPr>
        <w:spacing w:line="560" w:lineRule="exact"/>
        <w:ind w:left="630" w:leftChars="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rPr>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kern w:val="2"/>
                <w:sz w:val="21"/>
                <w:szCs w:val="24"/>
                <w:lang w:val="en-US" w:eastAsia="zh-CN" w:bidi="ar-SA"/>
              </w:rP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kern w:val="2"/>
                <w:sz w:val="21"/>
                <w:szCs w:val="24"/>
                <w:lang w:val="en-US" w:eastAsia="zh-CN" w:bidi="ar-SA"/>
              </w:rP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Calibri"/>
                <w:kern w:val="0"/>
                <w:sz w:val="20"/>
                <w:szCs w:val="20"/>
                <w:lang w:val="en-US" w:eastAsia="zh-CN" w:bidi="ar"/>
              </w:rPr>
            </w:pPr>
            <w:r>
              <w:rPr>
                <w:rFonts w:hint="eastAsia" w:ascii="Times New Roman" w:hAnsi="Times New Roman"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Calibri"/>
                <w:kern w:val="0"/>
                <w:sz w:val="20"/>
                <w:szCs w:val="20"/>
                <w:lang w:val="en-US" w:eastAsia="zh-CN" w:bidi="ar"/>
              </w:rPr>
            </w:pPr>
            <w:r>
              <w:rPr>
                <w:rFonts w:hint="eastAsia" w:ascii="Times New Roman" w:hAnsi="Times New Roman"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Calibri"/>
                <w:kern w:val="0"/>
                <w:sz w:val="20"/>
                <w:szCs w:val="20"/>
                <w:lang w:val="en-US" w:eastAsia="zh-CN" w:bidi="ar"/>
              </w:rPr>
            </w:pPr>
            <w:r>
              <w:rPr>
                <w:rFonts w:hint="eastAsia" w:ascii="Times New Roman" w:hAnsi="Times New Roman"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Calibri"/>
                <w:kern w:val="0"/>
                <w:sz w:val="20"/>
                <w:szCs w:val="20"/>
                <w:lang w:val="en-US" w:eastAsia="zh-CN" w:bidi="ar"/>
              </w:rPr>
            </w:pPr>
            <w:r>
              <w:rPr>
                <w:rFonts w:hint="eastAsia" w:ascii="Times New Roman" w:hAnsi="Times New Roman"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Calibri"/>
                <w:kern w:val="0"/>
                <w:sz w:val="20"/>
                <w:szCs w:val="20"/>
                <w:lang w:val="en-US" w:eastAsia="zh-CN" w:bidi="ar"/>
              </w:rPr>
            </w:pPr>
            <w:r>
              <w:rPr>
                <w:rFonts w:hint="eastAsia" w:ascii="Times New Roman" w:hAnsi="Times New Roman"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Calibri"/>
                <w:kern w:val="0"/>
                <w:sz w:val="20"/>
                <w:szCs w:val="20"/>
                <w:lang w:val="en-US" w:eastAsia="zh-CN" w:bidi="ar"/>
              </w:rPr>
            </w:pPr>
            <w:r>
              <w:rPr>
                <w:rFonts w:hint="eastAsia" w:ascii="Times New Roman" w:hAnsi="Times New Roman"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Times New Roman" w:hAnsi="Times New Roman" w:eastAsia="宋体" w:cs="Calibri"/>
                <w:kern w:val="0"/>
                <w:sz w:val="20"/>
                <w:szCs w:val="20"/>
                <w:lang w:val="en-US" w:eastAsia="zh-CN" w:bidi="ar"/>
              </w:rPr>
            </w:pPr>
            <w:r>
              <w:rPr>
                <w:rFonts w:hint="eastAsia" w:ascii="Times New Roman" w:hAnsi="Times New Roman" w:eastAsia="宋体" w:cs="Calibri"/>
                <w:kern w:val="0"/>
                <w:sz w:val="20"/>
                <w:szCs w:val="20"/>
                <w:lang w:val="en-US" w:eastAsia="zh-CN" w:bidi="ar"/>
              </w:rPr>
              <w:t>0</w:t>
            </w:r>
          </w:p>
          <w:p>
            <w:pPr>
              <w:widowControl/>
              <w:jc w:val="center"/>
              <w:rPr>
                <w:rFonts w:hint="eastAsia" w:ascii="Times New Roman" w:hAnsi="Times New Roman" w:eastAsia="宋体" w:cs="Calibri"/>
                <w:kern w:val="0"/>
                <w:sz w:val="20"/>
                <w:szCs w:val="20"/>
                <w:lang w:val="en-US" w:eastAsia="zh-CN" w:bidi="ar"/>
              </w:rPr>
            </w:pPr>
          </w:p>
        </w:tc>
      </w:tr>
    </w:tbl>
    <w:p>
      <w:pPr>
        <w:pStyle w:val="5"/>
        <w:numPr>
          <w:ilvl w:val="0"/>
          <w:numId w:val="0"/>
        </w:numPr>
        <w:ind w:leftChars="200"/>
        <w:rPr>
          <w:rFonts w:hint="eastAsia"/>
        </w:rPr>
      </w:pPr>
    </w:p>
    <w:p>
      <w:pPr>
        <w:pStyle w:val="5"/>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eastAsia="宋体" w:cs="宋体"/>
                <w:sz w:val="24"/>
                <w:lang w:val="en-US" w:eastAsia="zh-CN"/>
              </w:rPr>
            </w:pPr>
            <w:r>
              <w:rPr>
                <w:rFonts w:hint="eastAsia" w:ascii="宋体" w:hAnsi="Times New Roman" w:cs="宋体"/>
                <w:sz w:val="24"/>
                <w:lang w:val="en-US" w:eastAsia="zh-CN"/>
              </w:rPr>
              <w:t>0</w:t>
            </w:r>
          </w:p>
        </w:tc>
      </w:tr>
    </w:tbl>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仿宋" w:eastAsia="黑体"/>
          <w:sz w:val="32"/>
          <w:szCs w:val="32"/>
          <w:lang w:val="en-US" w:eastAsia="zh-CN"/>
        </w:rPr>
      </w:pPr>
      <w:r>
        <w:rPr>
          <w:rFonts w:hint="eastAsia" w:ascii="黑体" w:hAnsi="仿宋" w:eastAsia="黑体"/>
          <w:sz w:val="32"/>
          <w:szCs w:val="32"/>
          <w:lang w:val="en-US" w:eastAsia="zh-CN"/>
        </w:rPr>
        <w:t>五、存在的主要问题及改进情况</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媒体融合是当今互联网时代的大方向，它将与传统媒体与新兴媒体相结合，实现信息多元化传播。但是，随着媒体融合的不断发展，面临的问题也越发复杂。其一是，平台竞争日趋激烈，媒体融合目前处于百花齐放的态势，新兴媒体和传统媒体都在角逐互联网赛道，繁多的平台竞争导致有限资源分散、内容重复等问题。其二是，信息真实性难以保证，伴随着互联网的快速崛起，发布渠道增多，内容的真实性也难以保证，影响公众的判断和决策，损害了媒体的公信力。融媒体中心将加强媒体平台互动，提升内容的推广范围；加强信息监管，建立完善的信息审核机制，加强对发布内容的审核，严禁虚假信息和不实传闻的传播，为广大群众提供更优质的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textAlignment w:val="auto"/>
        <w:outlineLvl w:val="9"/>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本年度工作过程中没有发生过收取信息处理费的情况，发出收费通知0件，总金额0元，实际收取总金额0元。</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方正小标宋_GBK">
    <w:panose1 w:val="02000000000000000000"/>
    <w:charset w:val="86"/>
    <w:family w:val="script"/>
    <w:pitch w:val="default"/>
    <w:sig w:usb0="00000001" w:usb1="08000000" w:usb2="00000000" w:usb3="00000000" w:csb0="00040000" w:csb1="00000000"/>
  </w:font>
  <w:font w:name="仿宋">
    <w:altName w:val="CESI仿宋-GB2312"/>
    <w:panose1 w:val="02010609060101010101"/>
    <w:charset w:val="00"/>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B90D5"/>
    <w:multiLevelType w:val="singleLevel"/>
    <w:tmpl w:val="877B90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F44B3"/>
    <w:rsid w:val="2EFF44B3"/>
    <w:rsid w:val="3E7F816A"/>
    <w:rsid w:val="6AFF7BCD"/>
    <w:rsid w:val="777760BC"/>
    <w:rsid w:val="C87D0EFE"/>
    <w:rsid w:val="DEFFBF3E"/>
    <w:rsid w:val="EF7F95A6"/>
    <w:rsid w:val="F1FDB646"/>
    <w:rsid w:val="FFFB4A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ascii="Times New Roman" w:hAnsi="Times New Roman" w:eastAsia="宋体" w:cs="Times New Roman"/>
    </w:rPr>
  </w:style>
  <w:style w:type="paragraph" w:customStyle="1" w:styleId="3">
    <w:name w:val="toc 1_b958cacf-7e5f-454f-8c5b-6e15b77831f9"/>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Plain Text"/>
    <w:basedOn w:val="1"/>
    <w:qFormat/>
    <w:uiPriority w:val="0"/>
    <w:rPr>
      <w:rFonts w:ascii="宋体" w:hAnsi="Courier New"/>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5.66666666666667</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2025-01-17T09:00:00Z</dcterms:created>
  <dc:creator>办公手机会员</dc:creator>
  <cp:lastModifiedBy>办公手机会员</cp:lastModifiedBy>
  <dcterms:modified xsi:type="dcterms:W3CDTF">2025-01-16T10:19:53Z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AA6EE9C056C8B98CC96C8867AED20BF6_43</vt:lpwstr>
  </property>
</Properties>
</file>