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C7B0C2">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方正小标宋_GBK" w:hAnsi="方正小标宋_GBK" w:eastAsia="方正小标宋_GBK" w:cs="方正小标宋_GBK"/>
          <w:spacing w:val="8"/>
          <w:kern w:val="0"/>
          <w:sz w:val="44"/>
          <w:szCs w:val="44"/>
          <w:lang w:eastAsia="zh-CN"/>
        </w:rPr>
      </w:pPr>
    </w:p>
    <w:p w14:paraId="0C35BB6B">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方正小标宋_GBK" w:hAnsi="方正小标宋_GBK" w:eastAsia="方正小标宋_GBK" w:cs="方正小标宋_GBK"/>
          <w:spacing w:val="8"/>
          <w:kern w:val="0"/>
          <w:sz w:val="44"/>
          <w:szCs w:val="44"/>
          <w:lang w:val="en-US" w:eastAsia="zh-CN"/>
        </w:rPr>
      </w:pPr>
      <w:r>
        <w:rPr>
          <w:rFonts w:hint="eastAsia" w:ascii="方正小标宋_GBK" w:hAnsi="方正小标宋_GBK" w:eastAsia="方正小标宋_GBK" w:cs="方正小标宋_GBK"/>
          <w:spacing w:val="8"/>
          <w:kern w:val="0"/>
          <w:sz w:val="44"/>
          <w:szCs w:val="44"/>
          <w:lang w:eastAsia="zh-CN"/>
        </w:rPr>
        <w:t>北京市密云区卫生健康委员会</w:t>
      </w:r>
      <w:r>
        <w:rPr>
          <w:rFonts w:hint="eastAsia" w:ascii="方正小标宋_GBK" w:hAnsi="方正小标宋_GBK" w:eastAsia="方正小标宋_GBK" w:cs="方正小标宋_GBK"/>
          <w:spacing w:val="8"/>
          <w:kern w:val="0"/>
          <w:sz w:val="44"/>
          <w:szCs w:val="44"/>
          <w:lang w:val="en-US" w:eastAsia="zh-CN"/>
        </w:rPr>
        <w:t>2024年政府信息公开工作年度报告</w:t>
      </w:r>
    </w:p>
    <w:p w14:paraId="21D4BFC5">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方正小标宋_GBK" w:hAnsi="方正小标宋_GBK" w:eastAsia="方正小标宋_GBK" w:cs="方正小标宋_GBK"/>
          <w:spacing w:val="8"/>
          <w:kern w:val="0"/>
          <w:sz w:val="44"/>
          <w:szCs w:val="44"/>
          <w:lang w:val="en-US" w:eastAsia="zh-CN"/>
        </w:rPr>
      </w:pPr>
    </w:p>
    <w:p w14:paraId="3589F297">
      <w:pPr>
        <w:keepNext w:val="0"/>
        <w:keepLines w:val="0"/>
        <w:pageBreakBefore w:val="0"/>
        <w:widowControl/>
        <w:kinsoku/>
        <w:wordWrap/>
        <w:overflowPunct/>
        <w:topLinePunct w:val="0"/>
        <w:autoSpaceDE/>
        <w:autoSpaceDN/>
        <w:bidi w:val="0"/>
        <w:adjustRightInd/>
        <w:snapToGrid/>
        <w:spacing w:line="560" w:lineRule="exact"/>
        <w:ind w:firstLine="672" w:firstLineChars="200"/>
        <w:jc w:val="both"/>
        <w:textAlignment w:val="auto"/>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依据《中华人民共和国政府信息公开条例》(以下简称《政府信息公开条例》)第五十条规定，编制本报告。</w:t>
      </w:r>
    </w:p>
    <w:p w14:paraId="7381214B">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72" w:firstLineChars="200"/>
        <w:jc w:val="left"/>
        <w:textAlignment w:val="auto"/>
        <w:rPr>
          <w:rFonts w:hint="eastAsia" w:ascii="仿宋_GB2312" w:hAnsi="宋体" w:eastAsia="仿宋_GB2312" w:cs="宋体"/>
          <w:spacing w:val="8"/>
          <w:kern w:val="0"/>
          <w:sz w:val="32"/>
          <w:szCs w:val="32"/>
          <w:lang w:val="en-US" w:eastAsia="zh-CN" w:bidi="ar-SA"/>
        </w:rPr>
      </w:pPr>
      <w:r>
        <w:rPr>
          <w:rFonts w:hint="eastAsia" w:ascii="黑体" w:hAnsi="黑体" w:eastAsia="黑体" w:cs="宋体"/>
          <w:spacing w:val="8"/>
          <w:kern w:val="0"/>
          <w:sz w:val="32"/>
          <w:szCs w:val="32"/>
          <w:lang w:eastAsia="zh-CN"/>
        </w:rPr>
        <w:t>一、</w:t>
      </w:r>
      <w:r>
        <w:rPr>
          <w:rFonts w:ascii="黑体" w:hAnsi="黑体" w:eastAsia="黑体" w:cs="宋体"/>
          <w:spacing w:val="8"/>
          <w:kern w:val="0"/>
          <w:sz w:val="32"/>
          <w:szCs w:val="32"/>
        </w:rPr>
        <w:t>总体情况</w:t>
      </w:r>
    </w:p>
    <w:p w14:paraId="733398C8">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72" w:firstLineChars="200"/>
        <w:textAlignment w:val="auto"/>
        <w:rPr>
          <w:rFonts w:hint="eastAsia" w:ascii="仿宋_GB2312" w:hAnsi="宋体" w:eastAsia="仿宋_GB2312" w:cs="宋体"/>
          <w:spacing w:val="8"/>
          <w:kern w:val="0"/>
          <w:sz w:val="32"/>
          <w:szCs w:val="32"/>
          <w:lang w:val="en-US" w:eastAsia="zh-CN" w:bidi="ar-SA"/>
        </w:rPr>
      </w:pPr>
      <w:r>
        <w:rPr>
          <w:rFonts w:hint="eastAsia" w:ascii="仿宋_GB2312" w:hAnsi="宋体" w:eastAsia="仿宋_GB2312" w:cs="宋体"/>
          <w:spacing w:val="8"/>
          <w:kern w:val="0"/>
          <w:sz w:val="32"/>
          <w:szCs w:val="32"/>
          <w:lang w:val="en-US" w:eastAsia="zh-CN" w:bidi="ar-SA"/>
        </w:rPr>
        <w:t>（一）组织领导</w:t>
      </w:r>
    </w:p>
    <w:p w14:paraId="70A5E382">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2" w:firstLineChars="200"/>
        <w:textAlignment w:val="auto"/>
        <w:rPr>
          <w:rFonts w:hint="eastAsia" w:ascii="仿宋_GB2312" w:hAnsi="宋体" w:eastAsia="仿宋_GB2312" w:cs="宋体"/>
          <w:spacing w:val="8"/>
          <w:kern w:val="0"/>
          <w:sz w:val="32"/>
          <w:szCs w:val="32"/>
          <w:lang w:val="en-US" w:eastAsia="zh-CN" w:bidi="ar-SA"/>
        </w:rPr>
      </w:pPr>
      <w:r>
        <w:rPr>
          <w:rFonts w:hint="eastAsia" w:ascii="仿宋_GB2312" w:hAnsi="宋体" w:eastAsia="仿宋_GB2312" w:cs="宋体"/>
          <w:spacing w:val="8"/>
          <w:kern w:val="0"/>
          <w:sz w:val="32"/>
          <w:szCs w:val="32"/>
          <w:lang w:val="en-US" w:eastAsia="zh-CN" w:bidi="ar-SA"/>
        </w:rPr>
        <w:t>区卫健委高度重视政府信息公开工作，明确1名具体工作人员负责政府信息公开工作，严格落实科室负责人、主管领导、主要领导逐级审批制度，确保我委发布的信息的准确性。</w:t>
      </w:r>
    </w:p>
    <w:p w14:paraId="6345B0B8">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72" w:firstLineChars="200"/>
        <w:textAlignment w:val="auto"/>
        <w:rPr>
          <w:rFonts w:hint="eastAsia" w:ascii="仿宋_GB2312" w:hAnsi="宋体" w:eastAsia="仿宋_GB2312" w:cs="宋体"/>
          <w:spacing w:val="8"/>
          <w:kern w:val="0"/>
          <w:sz w:val="32"/>
          <w:szCs w:val="32"/>
          <w:lang w:val="en-US" w:eastAsia="zh-CN" w:bidi="ar-SA"/>
        </w:rPr>
      </w:pPr>
      <w:r>
        <w:rPr>
          <w:rFonts w:hint="eastAsia" w:ascii="仿宋_GB2312" w:hAnsi="宋体" w:eastAsia="仿宋_GB2312" w:cs="宋体"/>
          <w:spacing w:val="8"/>
          <w:kern w:val="0"/>
          <w:sz w:val="32"/>
          <w:szCs w:val="32"/>
          <w:lang w:val="en-US" w:eastAsia="zh-CN" w:bidi="ar-SA"/>
        </w:rPr>
        <w:t>（二）主动公开及依申请公开情况</w:t>
      </w:r>
    </w:p>
    <w:p w14:paraId="2B585241">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72" w:firstLineChars="200"/>
        <w:textAlignment w:val="auto"/>
        <w:rPr>
          <w:rFonts w:hint="eastAsia" w:ascii="仿宋_GB2312" w:hAnsi="宋体" w:eastAsia="仿宋_GB2312" w:cs="宋体"/>
          <w:spacing w:val="8"/>
          <w:kern w:val="0"/>
          <w:sz w:val="32"/>
          <w:szCs w:val="32"/>
          <w:lang w:val="en-US" w:eastAsia="zh-CN" w:bidi="ar-SA"/>
        </w:rPr>
      </w:pPr>
      <w:r>
        <w:rPr>
          <w:rFonts w:hint="eastAsia" w:ascii="仿宋_GB2312" w:hAnsi="宋体" w:eastAsia="仿宋_GB2312" w:cs="宋体"/>
          <w:spacing w:val="8"/>
          <w:kern w:val="0"/>
          <w:sz w:val="32"/>
          <w:szCs w:val="32"/>
          <w:lang w:val="en-US" w:eastAsia="zh-CN" w:bidi="ar-SA"/>
        </w:rPr>
        <w:t>2024年我委主动公开政府信息</w:t>
      </w:r>
      <w:r>
        <w:rPr>
          <w:rFonts w:hint="eastAsia" w:ascii="仿宋_GB2312" w:hAnsi="宋体" w:eastAsia="仿宋_GB2312" w:cs="宋体"/>
          <w:spacing w:val="8"/>
          <w:kern w:val="0"/>
          <w:sz w:val="32"/>
          <w:szCs w:val="32"/>
          <w:highlight w:val="none"/>
          <w:lang w:val="en-US" w:eastAsia="zh-CN" w:bidi="ar-SA"/>
        </w:rPr>
        <w:t>412</w:t>
      </w:r>
      <w:r>
        <w:rPr>
          <w:rFonts w:hint="eastAsia" w:ascii="仿宋_GB2312" w:hAnsi="宋体" w:eastAsia="仿宋_GB2312" w:cs="宋体"/>
          <w:spacing w:val="8"/>
          <w:kern w:val="0"/>
          <w:sz w:val="32"/>
          <w:szCs w:val="32"/>
          <w:lang w:val="en-US" w:eastAsia="zh-CN" w:bidi="ar-SA"/>
        </w:rPr>
        <w:t>条。受理依申请公开</w:t>
      </w:r>
      <w:r>
        <w:rPr>
          <w:rFonts w:hint="eastAsia" w:ascii="仿宋_GB2312" w:hAnsi="宋体" w:eastAsia="仿宋_GB2312" w:cs="宋体"/>
          <w:spacing w:val="8"/>
          <w:kern w:val="0"/>
          <w:sz w:val="32"/>
          <w:szCs w:val="32"/>
          <w:highlight w:val="none"/>
          <w:lang w:val="en-US" w:eastAsia="zh-CN" w:bidi="ar-SA"/>
        </w:rPr>
        <w:t>6</w:t>
      </w:r>
      <w:r>
        <w:rPr>
          <w:rFonts w:hint="eastAsia" w:ascii="仿宋_GB2312" w:hAnsi="宋体" w:eastAsia="仿宋_GB2312" w:cs="宋体"/>
          <w:spacing w:val="8"/>
          <w:kern w:val="0"/>
          <w:sz w:val="32"/>
          <w:szCs w:val="32"/>
          <w:lang w:val="en-US" w:eastAsia="zh-CN" w:bidi="ar-SA"/>
        </w:rPr>
        <w:t>件，办结4件，2件转入2025年办理。</w:t>
      </w:r>
    </w:p>
    <w:p w14:paraId="6FB5F151">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72" w:firstLineChars="200"/>
        <w:textAlignment w:val="auto"/>
        <w:rPr>
          <w:rFonts w:hint="eastAsia" w:ascii="仿宋_GB2312" w:hAnsi="宋体" w:eastAsia="仿宋_GB2312" w:cs="宋体"/>
          <w:spacing w:val="8"/>
          <w:kern w:val="0"/>
          <w:sz w:val="32"/>
          <w:szCs w:val="32"/>
          <w:lang w:val="en-US" w:eastAsia="zh-CN" w:bidi="ar-SA"/>
        </w:rPr>
      </w:pPr>
      <w:r>
        <w:rPr>
          <w:rFonts w:hint="eastAsia" w:ascii="仿宋_GB2312" w:hAnsi="宋体" w:eastAsia="仿宋_GB2312" w:cs="宋体"/>
          <w:spacing w:val="8"/>
          <w:kern w:val="0"/>
          <w:sz w:val="32"/>
          <w:szCs w:val="32"/>
          <w:lang w:val="en-US" w:eastAsia="zh-CN" w:bidi="ar-SA"/>
        </w:rPr>
        <w:t>（三）政府信息管理及平台建设</w:t>
      </w:r>
    </w:p>
    <w:p w14:paraId="076897FD">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72" w:firstLineChars="200"/>
        <w:textAlignment w:val="auto"/>
        <w:rPr>
          <w:rFonts w:hint="eastAsia" w:ascii="仿宋_GB2312" w:hAnsi="宋体" w:eastAsia="仿宋_GB2312" w:cs="宋体"/>
          <w:spacing w:val="8"/>
          <w:kern w:val="0"/>
          <w:sz w:val="32"/>
          <w:szCs w:val="32"/>
          <w:lang w:val="en-US" w:eastAsia="zh-CN" w:bidi="ar-SA"/>
        </w:rPr>
      </w:pPr>
      <w:r>
        <w:rPr>
          <w:rFonts w:hint="eastAsia" w:ascii="仿宋_GB2312" w:hAnsi="宋体" w:eastAsia="仿宋_GB2312" w:cs="宋体"/>
          <w:spacing w:val="8"/>
          <w:kern w:val="0"/>
          <w:sz w:val="32"/>
          <w:szCs w:val="32"/>
          <w:lang w:val="en-US" w:eastAsia="zh-CN" w:bidi="ar-SA"/>
        </w:rPr>
        <w:t>我委严格落实政府信息公开工作要求，明确公开主体、内容和方式，严格落实“谁公开谁负责”原则，并对信息公开工作过程中所有材料进行归档，杜绝发布的信息内容不真实、不准确的情况发生。我委及时更新专家出诊信息、社区卫生服务中心机构设置等内容，及时剔除已失效的文件。</w:t>
      </w:r>
    </w:p>
    <w:p w14:paraId="2322C7B3">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72" w:firstLineChars="200"/>
        <w:textAlignment w:val="auto"/>
        <w:rPr>
          <w:rFonts w:hint="eastAsia" w:ascii="仿宋_GB2312" w:hAnsi="宋体" w:eastAsia="仿宋_GB2312" w:cs="宋体"/>
          <w:spacing w:val="8"/>
          <w:kern w:val="0"/>
          <w:sz w:val="32"/>
          <w:szCs w:val="32"/>
          <w:lang w:val="en-US" w:eastAsia="zh-CN" w:bidi="ar-SA"/>
        </w:rPr>
      </w:pPr>
      <w:r>
        <w:rPr>
          <w:rFonts w:hint="eastAsia" w:ascii="仿宋_GB2312" w:hAnsi="宋体" w:eastAsia="仿宋_GB2312" w:cs="宋体"/>
          <w:spacing w:val="8"/>
          <w:kern w:val="0"/>
          <w:sz w:val="32"/>
          <w:szCs w:val="32"/>
          <w:lang w:val="en-US" w:eastAsia="zh-CN" w:bidi="ar-SA"/>
        </w:rPr>
        <w:t>（四）教育培训</w:t>
      </w:r>
    </w:p>
    <w:p w14:paraId="459D4F42">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72" w:firstLineChars="200"/>
        <w:textAlignment w:val="auto"/>
        <w:rPr>
          <w:rFonts w:hint="eastAsia" w:ascii="微软雅黑" w:hAnsi="微软雅黑" w:eastAsia="微软雅黑" w:cs="微软雅黑"/>
          <w:i w:val="0"/>
          <w:iCs w:val="0"/>
          <w:caps w:val="0"/>
          <w:color w:val="000000"/>
          <w:spacing w:val="0"/>
          <w:sz w:val="19"/>
          <w:szCs w:val="19"/>
          <w:shd w:val="clear" w:fill="FFFFFF"/>
          <w:lang w:val="en-US" w:eastAsia="zh-CN"/>
        </w:rPr>
      </w:pPr>
      <w:r>
        <w:rPr>
          <w:rFonts w:hint="eastAsia" w:ascii="仿宋_GB2312" w:hAnsi="宋体" w:eastAsia="仿宋_GB2312" w:cs="宋体"/>
          <w:spacing w:val="8"/>
          <w:kern w:val="0"/>
          <w:sz w:val="32"/>
          <w:szCs w:val="32"/>
          <w:lang w:val="en-US" w:eastAsia="zh-CN" w:bidi="ar-SA"/>
        </w:rPr>
        <w:t>我单位积极参加区政务服务和数据管理局开展的政府信息公开培训工作，并持续持续深入开展学习《中华人民共和国政府信息公开条例》，确保政府信息公开各项工作落到实处。</w:t>
      </w:r>
    </w:p>
    <w:p w14:paraId="07F6806F">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72" w:firstLineChars="200"/>
        <w:textAlignment w:val="auto"/>
        <w:rPr>
          <w:rFonts w:hint="eastAsia" w:ascii="仿宋_GB2312" w:hAnsi="宋体" w:eastAsia="仿宋_GB2312" w:cs="宋体"/>
          <w:spacing w:val="8"/>
          <w:kern w:val="0"/>
          <w:sz w:val="32"/>
          <w:szCs w:val="32"/>
          <w:lang w:val="en-US" w:eastAsia="zh-CN" w:bidi="ar-SA"/>
        </w:rPr>
      </w:pPr>
      <w:r>
        <w:rPr>
          <w:rFonts w:hint="eastAsia" w:ascii="仿宋_GB2312" w:hAnsi="宋体" w:eastAsia="仿宋_GB2312" w:cs="宋体"/>
          <w:spacing w:val="8"/>
          <w:kern w:val="0"/>
          <w:sz w:val="32"/>
          <w:szCs w:val="32"/>
          <w:lang w:val="en-US" w:eastAsia="zh-CN" w:bidi="ar-SA"/>
        </w:rPr>
        <w:t>（五）监督保障</w:t>
      </w:r>
    </w:p>
    <w:p w14:paraId="021593D6">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72" w:firstLineChars="200"/>
        <w:textAlignment w:val="auto"/>
        <w:rPr>
          <w:rFonts w:hint="eastAsia" w:ascii="仿宋_GB2312" w:hAnsi="宋体" w:eastAsia="仿宋_GB2312" w:cs="宋体"/>
          <w:spacing w:val="8"/>
          <w:kern w:val="0"/>
          <w:sz w:val="32"/>
          <w:szCs w:val="32"/>
          <w:lang w:val="en-US" w:eastAsia="zh-CN" w:bidi="ar-SA"/>
        </w:rPr>
      </w:pPr>
      <w:r>
        <w:rPr>
          <w:rFonts w:hint="eastAsia" w:ascii="仿宋_GB2312" w:hAnsi="宋体" w:eastAsia="仿宋_GB2312" w:cs="宋体"/>
          <w:spacing w:val="8"/>
          <w:kern w:val="0"/>
          <w:sz w:val="32"/>
          <w:szCs w:val="32"/>
          <w:lang w:val="en-US" w:eastAsia="zh-CN" w:bidi="ar-SA"/>
        </w:rPr>
        <w:t>我委高度重视并持续做好政府信息公开工作，常态化开展政府信息公开工作检查，完善信息内容，注重实效，避免“样子工程”。本年度无责任追究。</w:t>
      </w:r>
    </w:p>
    <w:p w14:paraId="0B7A9E68">
      <w:pPr>
        <w:pStyle w:val="2"/>
        <w:numPr>
          <w:ilvl w:val="0"/>
          <w:numId w:val="0"/>
        </w:numPr>
      </w:pPr>
    </w:p>
    <w:p w14:paraId="10B4C7D7">
      <w:pPr>
        <w:numPr>
          <w:ilvl w:val="0"/>
          <w:numId w:val="0"/>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主动公开政府信息情况</w:t>
      </w:r>
    </w:p>
    <w:p w14:paraId="12E4EB36">
      <w:pPr>
        <w:pStyle w:val="2"/>
        <w:rPr>
          <w:rFonts w:hint="eastAsia"/>
        </w:rPr>
      </w:pPr>
    </w:p>
    <w:p w14:paraId="2BCB961D">
      <w:pPr>
        <w:pStyle w:val="2"/>
        <w:numPr>
          <w:ilvl w:val="0"/>
          <w:numId w:val="0"/>
        </w:numPr>
        <w:rPr>
          <w:rFonts w:hint="eastAsia"/>
        </w:rPr>
      </w:pP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35"/>
        <w:gridCol w:w="2435"/>
        <w:gridCol w:w="2435"/>
        <w:gridCol w:w="2435"/>
      </w:tblGrid>
      <w:tr w14:paraId="3CB69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noWrap w:val="0"/>
            <w:tcMar>
              <w:left w:w="57" w:type="dxa"/>
              <w:right w:w="57" w:type="dxa"/>
            </w:tcMar>
            <w:vAlign w:val="center"/>
          </w:tcPr>
          <w:p w14:paraId="61CFEA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第二十条第（一）项</w:t>
            </w:r>
          </w:p>
        </w:tc>
      </w:tr>
      <w:tr w14:paraId="6584D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1A6400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14:paraId="57631A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本年制发件数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14:paraId="23D9C2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14:paraId="119933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14:paraId="31B2E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41C0B9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56CEEB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eastAsia="宋体"/>
                <w:lang w:val="en-US" w:eastAsia="zh-CN"/>
              </w:rPr>
            </w:pPr>
            <w:r>
              <w:rPr>
                <w:rFonts w:hint="eastAsia"/>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579FF9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eastAsia="宋体"/>
                <w:lang w:val="en-US" w:eastAsia="zh-CN"/>
              </w:rPr>
            </w:pPr>
            <w:r>
              <w:rPr>
                <w:rFonts w:hint="eastAsia"/>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48B989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eastAsia="宋体"/>
                <w:lang w:val="en-US" w:eastAsia="zh-CN"/>
              </w:rPr>
            </w:pPr>
            <w:r>
              <w:rPr>
                <w:rFonts w:hint="eastAsia"/>
                <w:lang w:val="en-US" w:eastAsia="zh-CN"/>
              </w:rPr>
              <w:t>0</w:t>
            </w:r>
          </w:p>
        </w:tc>
      </w:tr>
      <w:tr w14:paraId="7DABF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6539F9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12DB9D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eastAsia="宋体"/>
                <w:lang w:val="en-US" w:eastAsia="zh-CN"/>
              </w:rPr>
            </w:pPr>
            <w:r>
              <w:rPr>
                <w:rFonts w:hint="eastAsia"/>
                <w:lang w:val="en-US" w:eastAsia="zh-CN"/>
              </w:rPr>
              <w:t>2</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6A0049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eastAsia="宋体"/>
                <w:lang w:val="en-US" w:eastAsia="zh-CN"/>
              </w:rPr>
            </w:pPr>
            <w:r>
              <w:rPr>
                <w:rFonts w:hint="eastAsia"/>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09219F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eastAsia="宋体"/>
                <w:lang w:val="en-US" w:eastAsia="zh-CN"/>
              </w:rPr>
            </w:pPr>
            <w:r>
              <w:rPr>
                <w:rFonts w:hint="eastAsia"/>
                <w:lang w:val="en-US" w:eastAsia="zh-CN"/>
              </w:rPr>
              <w:t>27</w:t>
            </w:r>
          </w:p>
        </w:tc>
      </w:tr>
      <w:tr w14:paraId="630A3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14:paraId="2072F9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14:paraId="13319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76203C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DDEBF7"/>
            <w:noWrap w:val="0"/>
            <w:tcMar>
              <w:left w:w="57" w:type="dxa"/>
              <w:right w:w="57" w:type="dxa"/>
            </w:tcMar>
            <w:vAlign w:val="center"/>
          </w:tcPr>
          <w:p w14:paraId="7D33A6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14:paraId="617C3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2B7010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14:paraId="70593E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eastAsia="宋体"/>
                <w:lang w:val="en-US" w:eastAsia="zh-CN"/>
              </w:rPr>
            </w:pPr>
            <w:r>
              <w:rPr>
                <w:rFonts w:hint="eastAsia"/>
                <w:lang w:val="en-US" w:eastAsia="zh-CN"/>
              </w:rPr>
              <w:t>533</w:t>
            </w:r>
          </w:p>
        </w:tc>
      </w:tr>
      <w:tr w14:paraId="41A35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14:paraId="40A9CD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14:paraId="25708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254842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14:paraId="3E42B4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14:paraId="62B7B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577033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14:paraId="5EA1F2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eastAsia="宋体"/>
                <w:lang w:val="en-US" w:eastAsia="zh-CN"/>
              </w:rPr>
            </w:pPr>
            <w:r>
              <w:rPr>
                <w:rFonts w:hint="eastAsia"/>
                <w:lang w:val="en-US" w:eastAsia="zh-CN"/>
              </w:rPr>
              <w:t>24</w:t>
            </w:r>
          </w:p>
        </w:tc>
      </w:tr>
      <w:tr w14:paraId="3E1FE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00240F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14:paraId="687A11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eastAsia="宋体"/>
                <w:lang w:val="en-US" w:eastAsia="zh-CN"/>
              </w:rPr>
            </w:pPr>
            <w:r>
              <w:rPr>
                <w:rFonts w:hint="eastAsia"/>
                <w:lang w:val="en-US" w:eastAsia="zh-CN"/>
              </w:rPr>
              <w:t>0</w:t>
            </w:r>
          </w:p>
        </w:tc>
      </w:tr>
      <w:tr w14:paraId="4B43E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14:paraId="490006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14:paraId="7D1BB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4E2A3B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DDEBF7"/>
            <w:noWrap w:val="0"/>
            <w:tcMar>
              <w:left w:w="57" w:type="dxa"/>
              <w:right w:w="57" w:type="dxa"/>
            </w:tcMar>
            <w:vAlign w:val="center"/>
          </w:tcPr>
          <w:p w14:paraId="2B0674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14:paraId="12E63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255667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14:paraId="3A8DA928">
            <w:pPr>
              <w:rPr>
                <w:rFonts w:hint="default" w:ascii="宋体" w:eastAsia="宋体"/>
                <w:sz w:val="24"/>
                <w:szCs w:val="24"/>
                <w:lang w:val="en-US" w:eastAsia="zh-CN"/>
              </w:rPr>
            </w:pPr>
            <w:r>
              <w:rPr>
                <w:rFonts w:hint="eastAsia" w:ascii="宋体"/>
                <w:sz w:val="24"/>
                <w:szCs w:val="24"/>
                <w:lang w:val="en-US" w:eastAsia="zh-CN"/>
              </w:rPr>
              <w:t>0</w:t>
            </w:r>
          </w:p>
        </w:tc>
      </w:tr>
    </w:tbl>
    <w:p w14:paraId="7855CF77">
      <w:pPr>
        <w:numPr>
          <w:ilvl w:val="0"/>
          <w:numId w:val="0"/>
        </w:numPr>
        <w:spacing w:line="560" w:lineRule="exact"/>
        <w:rPr>
          <w:rFonts w:hint="eastAsia" w:ascii="黑体" w:hAnsi="黑体" w:eastAsia="黑体" w:cs="黑体"/>
          <w:sz w:val="32"/>
          <w:szCs w:val="32"/>
          <w:lang w:eastAsia="zh-CN"/>
        </w:rPr>
      </w:pPr>
    </w:p>
    <w:p w14:paraId="6C357B9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i w:val="0"/>
          <w:caps w:val="0"/>
          <w:color w:val="333333"/>
          <w:spacing w:val="0"/>
          <w:sz w:val="24"/>
          <w:szCs w:val="24"/>
        </w:rPr>
      </w:pPr>
      <w:r>
        <w:rPr>
          <w:rFonts w:hint="eastAsia" w:ascii="黑体" w:hAnsi="黑体" w:eastAsia="黑体" w:cs="黑体"/>
          <w:sz w:val="32"/>
          <w:szCs w:val="32"/>
          <w:lang w:eastAsia="zh-CN"/>
        </w:rPr>
        <w:t>三、</w:t>
      </w:r>
      <w:r>
        <w:rPr>
          <w:rFonts w:hint="eastAsia" w:ascii="黑体" w:hAnsi="黑体" w:eastAsia="黑体" w:cs="黑体"/>
          <w:sz w:val="32"/>
          <w:szCs w:val="32"/>
        </w:rPr>
        <w:t>收到和处理政府信息公开申请情况</w:t>
      </w:r>
    </w:p>
    <w:tbl>
      <w:tblPr>
        <w:tblStyle w:val="6"/>
        <w:tblW w:w="9748"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14:paraId="2DE5E79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restart"/>
            <w:tcBorders>
              <w:top w:val="single" w:color="auto" w:sz="8" w:space="0"/>
              <w:left w:val="single" w:color="auto" w:sz="8" w:space="0"/>
              <w:bottom w:val="inset" w:color="auto" w:sz="8" w:space="0"/>
              <w:right w:val="single" w:color="auto" w:sz="8" w:space="0"/>
            </w:tcBorders>
            <w:shd w:val="clear" w:color="auto" w:fill="9BC2E6"/>
            <w:noWrap w:val="0"/>
            <w:tcMar>
              <w:left w:w="108" w:type="dxa"/>
              <w:right w:w="108" w:type="dxa"/>
            </w:tcMar>
            <w:vAlign w:val="center"/>
          </w:tcPr>
          <w:p w14:paraId="7E820BAA">
            <w:pPr>
              <w:widowControl/>
              <w:jc w:val="left"/>
            </w:pPr>
            <w:r>
              <w:rPr>
                <w:rFonts w:hint="eastAsia" w:ascii="楷体" w:hAnsi="楷体" w:eastAsia="楷体" w:cs="楷体"/>
                <w:kern w:val="0"/>
                <w:sz w:val="20"/>
                <w:szCs w:val="20"/>
                <w:lang w:bidi="ar"/>
              </w:rPr>
              <w:t>（本列数据的勾稽关系为：第一项加第二项之和，等于第三项加第四项之和）</w:t>
            </w:r>
          </w:p>
        </w:tc>
        <w:tc>
          <w:tcPr>
            <w:tcW w:w="4998" w:type="dxa"/>
            <w:gridSpan w:val="7"/>
            <w:tcBorders>
              <w:top w:val="single" w:color="auto" w:sz="8" w:space="0"/>
              <w:left w:val="single" w:color="auto" w:sz="0" w:space="0"/>
              <w:bottom w:val="wave" w:color="auto" w:sz="8" w:space="0"/>
              <w:right w:val="single" w:color="auto" w:sz="8" w:space="0"/>
            </w:tcBorders>
            <w:shd w:val="clear" w:color="auto" w:fill="9BC2E6"/>
            <w:noWrap w:val="0"/>
            <w:tcMar>
              <w:left w:w="57" w:type="dxa"/>
              <w:right w:w="57" w:type="dxa"/>
            </w:tcMar>
            <w:vAlign w:val="center"/>
          </w:tcPr>
          <w:p w14:paraId="7B1E7088">
            <w:pPr>
              <w:widowControl/>
              <w:jc w:val="center"/>
            </w:pPr>
            <w:r>
              <w:rPr>
                <w:rFonts w:hint="eastAsia" w:ascii="宋体" w:hAnsi="宋体" w:cs="宋体"/>
                <w:kern w:val="0"/>
                <w:sz w:val="20"/>
                <w:szCs w:val="20"/>
                <w:lang w:bidi="ar"/>
              </w:rPr>
              <w:t>申请人情况</w:t>
            </w:r>
          </w:p>
        </w:tc>
      </w:tr>
      <w:tr w14:paraId="6FBC40B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continue"/>
            <w:tcBorders>
              <w:top w:val="single" w:color="auto" w:sz="8" w:space="0"/>
              <w:left w:val="single" w:color="auto" w:sz="8" w:space="0"/>
              <w:bottom w:val="inset" w:color="auto" w:sz="8" w:space="0"/>
              <w:right w:val="single" w:color="auto" w:sz="8" w:space="0"/>
            </w:tcBorders>
            <w:shd w:val="clear" w:color="auto" w:fill="9BC2E6"/>
            <w:noWrap w:val="0"/>
            <w:tcMar>
              <w:left w:w="108" w:type="dxa"/>
              <w:right w:w="108" w:type="dxa"/>
            </w:tcMar>
            <w:vAlign w:val="center"/>
          </w:tcPr>
          <w:p w14:paraId="0A814344">
            <w:pPr>
              <w:rPr>
                <w:rFonts w:ascii="Times New Roman" w:hAnsi="Times New Roman"/>
                <w:sz w:val="20"/>
                <w:szCs w:val="20"/>
              </w:rPr>
            </w:pPr>
          </w:p>
        </w:tc>
        <w:tc>
          <w:tcPr>
            <w:tcW w:w="714" w:type="dxa"/>
            <w:vMerge w:val="restart"/>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14:paraId="1C278435">
            <w:pPr>
              <w:widowControl/>
              <w:jc w:val="center"/>
            </w:pPr>
            <w:r>
              <w:rPr>
                <w:rFonts w:hint="eastAsia" w:ascii="宋体" w:hAnsi="宋体" w:cs="宋体"/>
                <w:kern w:val="0"/>
                <w:sz w:val="20"/>
                <w:szCs w:val="20"/>
                <w:lang w:bidi="ar"/>
              </w:rPr>
              <w:t>自然人</w:t>
            </w:r>
          </w:p>
        </w:tc>
        <w:tc>
          <w:tcPr>
            <w:tcW w:w="3570" w:type="dxa"/>
            <w:gridSpan w:val="5"/>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14:paraId="07BA4EF1">
            <w:pPr>
              <w:widowControl/>
              <w:jc w:val="center"/>
            </w:pPr>
            <w:r>
              <w:rPr>
                <w:rFonts w:hint="eastAsia" w:ascii="宋体" w:hAnsi="宋体" w:cs="宋体"/>
                <w:kern w:val="0"/>
                <w:sz w:val="20"/>
                <w:szCs w:val="20"/>
                <w:lang w:bidi="ar"/>
              </w:rPr>
              <w:t>法人或其他组织</w:t>
            </w:r>
          </w:p>
        </w:tc>
        <w:tc>
          <w:tcPr>
            <w:tcW w:w="714" w:type="dxa"/>
            <w:vMerge w:val="restart"/>
            <w:tcBorders>
              <w:top w:val="single" w:color="auto" w:sz="8" w:space="0"/>
              <w:left w:val="single" w:color="auto" w:sz="0" w:space="0"/>
              <w:bottom w:val="inset" w:color="auto" w:sz="8" w:space="0"/>
              <w:right w:val="single" w:color="auto" w:sz="8" w:space="0"/>
            </w:tcBorders>
            <w:shd w:val="clear" w:color="auto" w:fill="9BC2E6"/>
            <w:noWrap w:val="0"/>
            <w:tcMar>
              <w:left w:w="57" w:type="dxa"/>
              <w:right w:w="57" w:type="dxa"/>
            </w:tcMar>
            <w:vAlign w:val="center"/>
          </w:tcPr>
          <w:p w14:paraId="3707BA24">
            <w:pPr>
              <w:widowControl/>
              <w:jc w:val="center"/>
            </w:pPr>
            <w:r>
              <w:rPr>
                <w:rFonts w:hint="eastAsia" w:ascii="宋体" w:hAnsi="宋体" w:cs="宋体"/>
                <w:kern w:val="0"/>
                <w:sz w:val="20"/>
                <w:szCs w:val="20"/>
                <w:lang w:bidi="ar"/>
              </w:rPr>
              <w:t>总计</w:t>
            </w:r>
          </w:p>
        </w:tc>
      </w:tr>
      <w:tr w14:paraId="48C465D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8" w:hRule="atLeast"/>
          <w:jc w:val="center"/>
        </w:trPr>
        <w:tc>
          <w:tcPr>
            <w:tcW w:w="5150" w:type="dxa"/>
            <w:gridSpan w:val="3"/>
            <w:vMerge w:val="continue"/>
            <w:tcBorders>
              <w:top w:val="single" w:color="auto" w:sz="8" w:space="0"/>
              <w:left w:val="single" w:color="auto" w:sz="8" w:space="0"/>
              <w:bottom w:val="inset" w:color="auto" w:sz="8" w:space="0"/>
              <w:right w:val="single" w:color="auto" w:sz="8" w:space="0"/>
            </w:tcBorders>
            <w:shd w:val="clear" w:color="auto" w:fill="9BC2E6"/>
            <w:noWrap w:val="0"/>
            <w:tcMar>
              <w:left w:w="108" w:type="dxa"/>
              <w:right w:w="108" w:type="dxa"/>
            </w:tcMar>
            <w:vAlign w:val="center"/>
          </w:tcPr>
          <w:p w14:paraId="2904656D">
            <w:pPr>
              <w:rPr>
                <w:rFonts w:ascii="Times New Roman" w:hAnsi="Times New Roman"/>
                <w:sz w:val="20"/>
                <w:szCs w:val="20"/>
              </w:rPr>
            </w:pPr>
          </w:p>
        </w:tc>
        <w:tc>
          <w:tcPr>
            <w:tcW w:w="714" w:type="dxa"/>
            <w:vMerge w:val="continue"/>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14:paraId="23D6BCBD">
            <w:pPr>
              <w:rPr>
                <w:rFonts w:ascii="Times New Roman" w:hAnsi="Times New Roman"/>
                <w:sz w:val="20"/>
                <w:szCs w:val="20"/>
              </w:rPr>
            </w:pPr>
          </w:p>
        </w:tc>
        <w:tc>
          <w:tcPr>
            <w:tcW w:w="714" w:type="dxa"/>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14:paraId="6E5F140F">
            <w:pPr>
              <w:widowControl/>
              <w:jc w:val="center"/>
            </w:pPr>
            <w:r>
              <w:rPr>
                <w:rFonts w:hint="eastAsia" w:ascii="宋体" w:hAnsi="宋体" w:cs="宋体"/>
                <w:kern w:val="0"/>
                <w:sz w:val="20"/>
                <w:szCs w:val="20"/>
                <w:lang w:bidi="ar"/>
              </w:rPr>
              <w:t>商业</w:t>
            </w:r>
          </w:p>
          <w:p w14:paraId="163E17B0">
            <w:pPr>
              <w:widowControl/>
              <w:jc w:val="center"/>
            </w:pPr>
            <w:r>
              <w:rPr>
                <w:rFonts w:hint="eastAsia" w:ascii="宋体" w:hAnsi="宋体" w:cs="宋体"/>
                <w:kern w:val="0"/>
                <w:sz w:val="20"/>
                <w:szCs w:val="20"/>
                <w:lang w:bidi="ar"/>
              </w:rPr>
              <w:t>企业</w:t>
            </w:r>
          </w:p>
        </w:tc>
        <w:tc>
          <w:tcPr>
            <w:tcW w:w="714" w:type="dxa"/>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14:paraId="3A8AD6C2">
            <w:pPr>
              <w:widowControl/>
              <w:jc w:val="center"/>
            </w:pPr>
            <w:r>
              <w:rPr>
                <w:rFonts w:hint="eastAsia" w:ascii="宋体" w:hAnsi="宋体" w:cs="宋体"/>
                <w:kern w:val="0"/>
                <w:sz w:val="20"/>
                <w:szCs w:val="20"/>
                <w:lang w:bidi="ar"/>
              </w:rPr>
              <w:t>科研</w:t>
            </w:r>
          </w:p>
          <w:p w14:paraId="5370C379">
            <w:pPr>
              <w:widowControl/>
              <w:jc w:val="center"/>
            </w:pPr>
            <w:r>
              <w:rPr>
                <w:rFonts w:hint="eastAsia" w:ascii="宋体" w:hAnsi="宋体" w:cs="宋体"/>
                <w:kern w:val="0"/>
                <w:sz w:val="20"/>
                <w:szCs w:val="20"/>
                <w:lang w:bidi="ar"/>
              </w:rPr>
              <w:t>机构</w:t>
            </w:r>
          </w:p>
        </w:tc>
        <w:tc>
          <w:tcPr>
            <w:tcW w:w="714"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14:paraId="5FAD8D5B">
            <w:pPr>
              <w:widowControl/>
              <w:jc w:val="center"/>
            </w:pPr>
            <w:r>
              <w:rPr>
                <w:rFonts w:hint="eastAsia" w:ascii="宋体" w:hAnsi="宋体" w:cs="宋体"/>
                <w:kern w:val="0"/>
                <w:sz w:val="20"/>
                <w:szCs w:val="20"/>
                <w:lang w:bidi="ar"/>
              </w:rPr>
              <w:t>社会公益组织</w:t>
            </w:r>
          </w:p>
        </w:tc>
        <w:tc>
          <w:tcPr>
            <w:tcW w:w="714"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14:paraId="73FC48AE">
            <w:pPr>
              <w:widowControl/>
              <w:jc w:val="center"/>
            </w:pPr>
            <w:r>
              <w:rPr>
                <w:rFonts w:hint="eastAsia" w:ascii="宋体" w:hAnsi="宋体" w:cs="宋体"/>
                <w:kern w:val="0"/>
                <w:sz w:val="20"/>
                <w:szCs w:val="20"/>
                <w:lang w:bidi="ar"/>
              </w:rPr>
              <w:t>法律服务机构</w:t>
            </w:r>
          </w:p>
        </w:tc>
        <w:tc>
          <w:tcPr>
            <w:tcW w:w="714"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14:paraId="781FCEA9">
            <w:pPr>
              <w:widowControl/>
              <w:jc w:val="center"/>
            </w:pPr>
            <w:r>
              <w:rPr>
                <w:rFonts w:hint="eastAsia" w:ascii="宋体" w:hAnsi="宋体" w:cs="宋体"/>
                <w:kern w:val="0"/>
                <w:sz w:val="20"/>
                <w:szCs w:val="20"/>
                <w:lang w:bidi="ar"/>
              </w:rPr>
              <w:t>其他</w:t>
            </w:r>
          </w:p>
        </w:tc>
        <w:tc>
          <w:tcPr>
            <w:tcW w:w="714" w:type="dxa"/>
            <w:vMerge w:val="continue"/>
            <w:tcBorders>
              <w:top w:val="single" w:color="auto" w:sz="8" w:space="0"/>
              <w:left w:val="single" w:color="auto" w:sz="0" w:space="0"/>
              <w:bottom w:val="inset" w:color="auto" w:sz="8" w:space="0"/>
              <w:right w:val="single" w:color="auto" w:sz="8" w:space="0"/>
            </w:tcBorders>
            <w:shd w:val="clear" w:color="auto" w:fill="9BC2E6"/>
            <w:noWrap w:val="0"/>
            <w:tcMar>
              <w:left w:w="57" w:type="dxa"/>
              <w:right w:w="57" w:type="dxa"/>
            </w:tcMar>
            <w:vAlign w:val="center"/>
          </w:tcPr>
          <w:p w14:paraId="3B4BBA1A">
            <w:pPr>
              <w:rPr>
                <w:rFonts w:ascii="Times New Roman" w:hAnsi="Times New Roman"/>
                <w:sz w:val="20"/>
                <w:szCs w:val="20"/>
              </w:rPr>
            </w:pPr>
          </w:p>
        </w:tc>
      </w:tr>
      <w:tr w14:paraId="1BF6A47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6A2C3E8C">
            <w:pPr>
              <w:widowControl/>
              <w:jc w:val="left"/>
            </w:pPr>
            <w:r>
              <w:rPr>
                <w:rFonts w:hint="eastAsia" w:ascii="宋体" w:hAnsi="宋体" w:cs="宋体"/>
                <w:kern w:val="0"/>
                <w:sz w:val="20"/>
                <w:szCs w:val="20"/>
                <w:lang w:bidi="ar"/>
              </w:rPr>
              <w:t>一、本年新收政府信息公开申请数量</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49369604">
            <w:pPr>
              <w:widowControl/>
              <w:jc w:val="center"/>
              <w:rPr>
                <w:rFonts w:hint="eastAsia" w:eastAsia="宋体"/>
                <w:lang w:val="en-US" w:eastAsia="zh-CN"/>
              </w:rPr>
            </w:pPr>
            <w:r>
              <w:rPr>
                <w:rFonts w:hint="eastAsia"/>
                <w:lang w:val="en-US" w:eastAsia="zh-CN"/>
              </w:rPr>
              <w:t>6</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331AB3B7">
            <w:pPr>
              <w:widowControl/>
              <w:jc w:val="center"/>
              <w:rPr>
                <w:rFonts w:hint="eastAsia" w:eastAsia="宋体"/>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679630A4">
            <w:pPr>
              <w:widowControl/>
              <w:jc w:val="center"/>
              <w:rPr>
                <w:rFonts w:hint="eastAsia" w:eastAsia="宋体"/>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5975845A">
            <w:pPr>
              <w:widowControl/>
              <w:jc w:val="center"/>
              <w:rPr>
                <w:rFonts w:hint="eastAsia" w:eastAsia="宋体"/>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3DA340B9">
            <w:pPr>
              <w:widowControl/>
              <w:jc w:val="center"/>
              <w:rPr>
                <w:rFonts w:hint="eastAsia" w:eastAsia="宋体"/>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1D9B1940">
            <w:pPr>
              <w:widowControl/>
              <w:jc w:val="center"/>
              <w:rPr>
                <w:rFonts w:hint="eastAsia" w:eastAsia="宋体"/>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009B6131">
            <w:pPr>
              <w:widowControl/>
              <w:jc w:val="center"/>
              <w:rPr>
                <w:rFonts w:hint="eastAsia" w:eastAsia="宋体"/>
                <w:lang w:val="en-US" w:eastAsia="zh-CN"/>
              </w:rPr>
            </w:pPr>
            <w:r>
              <w:rPr>
                <w:rFonts w:hint="eastAsia"/>
                <w:lang w:val="en-US" w:eastAsia="zh-CN"/>
              </w:rPr>
              <w:t>6</w:t>
            </w:r>
          </w:p>
        </w:tc>
      </w:tr>
      <w:tr w14:paraId="5838F02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28" w:hRule="atLeast"/>
          <w:jc w:val="center"/>
        </w:trPr>
        <w:tc>
          <w:tcPr>
            <w:tcW w:w="5150"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68ECC18E">
            <w:pPr>
              <w:widowControl/>
              <w:jc w:val="left"/>
            </w:pPr>
            <w:r>
              <w:rPr>
                <w:rFonts w:hint="eastAsia" w:ascii="宋体" w:hAnsi="宋体" w:cs="宋体"/>
                <w:kern w:val="0"/>
                <w:sz w:val="20"/>
                <w:szCs w:val="20"/>
                <w:lang w:bidi="ar"/>
              </w:rPr>
              <w:t>二、上年结转政府信息公开申请数量</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042818A5">
            <w:pPr>
              <w:widowControl/>
              <w:jc w:val="center"/>
              <w:rPr>
                <w:rFonts w:hint="eastAsia" w:eastAsia="宋体"/>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14524926">
            <w:pPr>
              <w:widowControl/>
              <w:jc w:val="center"/>
              <w:rPr>
                <w:rFonts w:hint="eastAsia" w:eastAsia="宋体"/>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1582B715">
            <w:pPr>
              <w:widowControl/>
              <w:jc w:val="center"/>
              <w:rPr>
                <w:rFonts w:hint="eastAsia" w:eastAsia="宋体"/>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7EBC4892">
            <w:pPr>
              <w:widowControl/>
              <w:jc w:val="center"/>
              <w:rPr>
                <w:rFonts w:hint="eastAsia" w:eastAsia="宋体"/>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2E0FB293">
            <w:pPr>
              <w:widowControl/>
              <w:jc w:val="center"/>
              <w:rPr>
                <w:rFonts w:hint="eastAsia" w:eastAsia="宋体"/>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1E473F8A">
            <w:pPr>
              <w:widowControl/>
              <w:jc w:val="center"/>
              <w:rPr>
                <w:rFonts w:hint="eastAsia" w:eastAsia="宋体"/>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106AEC78">
            <w:pPr>
              <w:widowControl/>
              <w:jc w:val="center"/>
              <w:rPr>
                <w:rFonts w:hint="eastAsia" w:eastAsia="宋体"/>
                <w:lang w:val="en-US" w:eastAsia="zh-CN"/>
              </w:rPr>
            </w:pPr>
            <w:r>
              <w:rPr>
                <w:rFonts w:hint="eastAsia"/>
                <w:lang w:val="en-US" w:eastAsia="zh-CN"/>
              </w:rPr>
              <w:t>0</w:t>
            </w:r>
          </w:p>
        </w:tc>
      </w:tr>
      <w:tr w14:paraId="1B11830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restart"/>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49C114EF">
            <w:pPr>
              <w:widowControl/>
              <w:jc w:val="left"/>
            </w:pPr>
            <w:r>
              <w:rPr>
                <w:rFonts w:hint="eastAsia" w:ascii="宋体" w:hAnsi="宋体" w:cs="宋体"/>
                <w:kern w:val="0"/>
                <w:sz w:val="20"/>
                <w:szCs w:val="20"/>
                <w:lang w:bidi="ar"/>
              </w:rPr>
              <w:t>三、本年度办理结果</w:t>
            </w:r>
          </w:p>
        </w:tc>
        <w:tc>
          <w:tcPr>
            <w:tcW w:w="4365" w:type="dxa"/>
            <w:gridSpan w:val="2"/>
            <w:tcBorders>
              <w:top w:val="single" w:color="auto" w:sz="0" w:space="0"/>
              <w:left w:val="single" w:color="auto" w:sz="0" w:space="0"/>
              <w:bottom w:val="wave" w:color="auto" w:sz="8" w:space="0"/>
              <w:right w:val="single" w:color="auto" w:sz="8" w:space="0"/>
            </w:tcBorders>
            <w:shd w:val="clear" w:color="auto" w:fill="DDEBF7"/>
            <w:noWrap w:val="0"/>
            <w:tcMar>
              <w:left w:w="57" w:type="dxa"/>
              <w:right w:w="57" w:type="dxa"/>
            </w:tcMar>
            <w:vAlign w:val="center"/>
          </w:tcPr>
          <w:p w14:paraId="35C9356E">
            <w:pPr>
              <w:widowControl/>
              <w:jc w:val="left"/>
            </w:pPr>
            <w:r>
              <w:rPr>
                <w:rFonts w:hint="eastAsia" w:ascii="宋体" w:hAnsi="宋体" w:cs="宋体"/>
                <w:kern w:val="0"/>
                <w:sz w:val="20"/>
                <w:szCs w:val="20"/>
                <w:lang w:bidi="ar"/>
              </w:rPr>
              <w:t>（一）予以公开</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10807C8D">
            <w:pPr>
              <w:widowControl/>
              <w:jc w:val="center"/>
              <w:rPr>
                <w:rFonts w:hint="default" w:eastAsia="宋体"/>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607C0768">
            <w:pPr>
              <w:widowControl/>
              <w:jc w:val="center"/>
              <w:rPr>
                <w:rFonts w:hint="eastAsia" w:eastAsia="宋体"/>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74F3FC39">
            <w:pPr>
              <w:widowControl/>
              <w:jc w:val="cente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1B1294CE">
            <w:pPr>
              <w:widowControl/>
              <w:jc w:val="cente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37B68E16">
            <w:pPr>
              <w:widowControl/>
              <w:jc w:val="cente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54E115A0">
            <w:pPr>
              <w:widowControl/>
              <w:jc w:val="center"/>
              <w:rPr>
                <w:rFonts w:hint="eastAsia" w:eastAsia="宋体"/>
                <w:lang w:val="en-US" w:eastAsia="zh-CN"/>
              </w:rPr>
            </w:pPr>
            <w:r>
              <w:rPr>
                <w:rFonts w:hint="eastAsia"/>
                <w:lang w:val="en-US" w:eastAsia="zh-CN"/>
              </w:rPr>
              <w:t>0</w:t>
            </w:r>
          </w:p>
        </w:tc>
        <w:tc>
          <w:tcPr>
            <w:tcW w:w="714" w:type="dxa"/>
            <w:tcBorders>
              <w:top w:val="single" w:color="auto" w:sz="8" w:space="0"/>
              <w:left w:val="nil"/>
              <w:bottom w:val="single" w:color="auto" w:sz="8" w:space="0"/>
              <w:right w:val="single" w:color="auto" w:sz="8" w:space="0"/>
            </w:tcBorders>
            <w:noWrap w:val="0"/>
            <w:tcMar>
              <w:left w:w="57" w:type="dxa"/>
              <w:right w:w="57" w:type="dxa"/>
            </w:tcMar>
            <w:vAlign w:val="top"/>
          </w:tcPr>
          <w:p w14:paraId="13EEAE7B">
            <w:pPr>
              <w:widowControl/>
              <w:jc w:val="center"/>
            </w:pPr>
          </w:p>
        </w:tc>
      </w:tr>
      <w:tr w14:paraId="34A2E40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7B97C8DC">
            <w:pPr>
              <w:rPr>
                <w:rFonts w:ascii="Times New Roman" w:hAnsi="Times New Roman"/>
                <w:sz w:val="20"/>
                <w:szCs w:val="20"/>
              </w:rPr>
            </w:pPr>
          </w:p>
        </w:tc>
        <w:tc>
          <w:tcPr>
            <w:tcW w:w="4365" w:type="dxa"/>
            <w:gridSpan w:val="2"/>
            <w:tcBorders>
              <w:top w:val="single" w:color="auto" w:sz="0" w:space="0"/>
              <w:left w:val="single" w:color="auto" w:sz="0" w:space="0"/>
              <w:bottom w:val="wave" w:color="auto" w:sz="8" w:space="0"/>
              <w:right w:val="single" w:color="auto" w:sz="8" w:space="0"/>
            </w:tcBorders>
            <w:shd w:val="clear" w:color="auto" w:fill="DDEBF7"/>
            <w:noWrap w:val="0"/>
            <w:tcMar>
              <w:left w:w="57" w:type="dxa"/>
              <w:right w:w="57" w:type="dxa"/>
            </w:tcMar>
            <w:vAlign w:val="center"/>
          </w:tcPr>
          <w:p w14:paraId="7B94120F">
            <w:pPr>
              <w:widowControl/>
              <w:jc w:val="left"/>
            </w:pPr>
            <w:r>
              <w:rPr>
                <w:rFonts w:hint="eastAsia" w:ascii="宋体" w:hAnsi="宋体" w:cs="宋体"/>
                <w:kern w:val="0"/>
                <w:sz w:val="20"/>
                <w:szCs w:val="20"/>
                <w:lang w:bidi="ar"/>
              </w:rPr>
              <w:t>（二）部分公开</w:t>
            </w:r>
            <w:r>
              <w:rPr>
                <w:rFonts w:hint="eastAsia" w:ascii="楷体" w:hAnsi="楷体" w:eastAsia="楷体" w:cs="楷体"/>
                <w:kern w:val="0"/>
                <w:sz w:val="20"/>
                <w:szCs w:val="20"/>
                <w:lang w:bidi="ar"/>
              </w:rPr>
              <w:t>（区分处理的，只计这一情形，不计其他情形）</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3C51F077">
            <w:pPr>
              <w:widowControl/>
              <w:jc w:val="cente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485BCA98">
            <w:pPr>
              <w:widowControl/>
              <w:jc w:val="cente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54BC3241">
            <w:pPr>
              <w:widowControl/>
              <w:jc w:val="cente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2B4C07DA">
            <w:pPr>
              <w:widowControl/>
              <w:jc w:val="cente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3EA7E486">
            <w:pPr>
              <w:widowControl/>
              <w:jc w:val="cente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2149DED6">
            <w:pPr>
              <w:widowControl/>
              <w:jc w:val="cente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4A9C4610">
            <w:pPr>
              <w:widowControl/>
              <w:jc w:val="both"/>
            </w:pPr>
            <w:r>
              <w:rPr>
                <w:rFonts w:hint="eastAsia"/>
                <w:lang w:val="en-US" w:eastAsia="zh-CN"/>
              </w:rPr>
              <w:t>0</w:t>
            </w:r>
          </w:p>
        </w:tc>
      </w:tr>
      <w:tr w14:paraId="0409CA8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27443D14">
            <w:pPr>
              <w:rPr>
                <w:rFonts w:ascii="Times New Roman" w:hAnsi="Times New Roman"/>
                <w:sz w:val="20"/>
                <w:szCs w:val="20"/>
              </w:rPr>
            </w:pPr>
          </w:p>
        </w:tc>
        <w:tc>
          <w:tcPr>
            <w:tcW w:w="959" w:type="dxa"/>
            <w:vMerge w:val="restart"/>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14:paraId="50177B27">
            <w:pPr>
              <w:widowControl/>
              <w:jc w:val="left"/>
            </w:pPr>
            <w:r>
              <w:rPr>
                <w:rFonts w:hint="eastAsia" w:ascii="宋体" w:hAnsi="宋体" w:cs="宋体"/>
                <w:kern w:val="0"/>
                <w:sz w:val="20"/>
                <w:szCs w:val="20"/>
                <w:lang w:bidi="ar"/>
              </w:rPr>
              <w:t>（三）不予公开</w:t>
            </w:r>
          </w:p>
        </w:tc>
        <w:tc>
          <w:tcPr>
            <w:tcW w:w="3406"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14:paraId="09FCB688">
            <w:pPr>
              <w:widowControl/>
              <w:jc w:val="left"/>
            </w:pPr>
            <w:r>
              <w:rPr>
                <w:rFonts w:hint="eastAsia" w:ascii="宋体" w:hAnsi="宋体" w:cs="宋体"/>
                <w:kern w:val="0"/>
                <w:sz w:val="20"/>
                <w:szCs w:val="20"/>
                <w:lang w:bidi="ar"/>
              </w:rPr>
              <w:t>1.属于国家秘密</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1B0A9CCC">
            <w:pPr>
              <w:widowControl/>
              <w:jc w:val="cente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4298C651">
            <w:pPr>
              <w:widowControl/>
              <w:jc w:val="center"/>
              <w:rPr>
                <w:rFonts w:hint="eastAsia" w:eastAsia="宋体"/>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4D45C65C">
            <w:pPr>
              <w:widowControl/>
              <w:jc w:val="center"/>
              <w:rPr>
                <w:rFonts w:hint="eastAsia" w:eastAsia="宋体"/>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4E2A9D6A">
            <w:pPr>
              <w:widowControl/>
              <w:jc w:val="center"/>
              <w:rPr>
                <w:rFonts w:hint="eastAsia" w:eastAsia="宋体"/>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2B965E06">
            <w:pPr>
              <w:widowControl/>
              <w:jc w:val="center"/>
              <w:rPr>
                <w:rFonts w:hint="eastAsia" w:eastAsia="宋体"/>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28C6190A">
            <w:pPr>
              <w:widowControl/>
              <w:jc w:val="center"/>
              <w:rPr>
                <w:rFonts w:hint="eastAsia" w:eastAsia="宋体"/>
                <w:lang w:val="en-US" w:eastAsia="zh-CN"/>
              </w:rPr>
            </w:pPr>
            <w:r>
              <w:rPr>
                <w:rFonts w:hint="eastAsia"/>
                <w:lang w:val="en-US" w:eastAsia="zh-CN"/>
              </w:rPr>
              <w:t>0</w:t>
            </w:r>
          </w:p>
        </w:tc>
        <w:tc>
          <w:tcPr>
            <w:tcW w:w="714" w:type="dxa"/>
            <w:tcBorders>
              <w:top w:val="single" w:color="auto" w:sz="8" w:space="0"/>
              <w:left w:val="nil"/>
              <w:bottom w:val="single" w:color="auto" w:sz="8" w:space="0"/>
              <w:right w:val="single" w:color="auto" w:sz="8" w:space="0"/>
            </w:tcBorders>
            <w:noWrap w:val="0"/>
            <w:tcMar>
              <w:left w:w="57" w:type="dxa"/>
              <w:right w:w="57" w:type="dxa"/>
            </w:tcMar>
            <w:vAlign w:val="top"/>
          </w:tcPr>
          <w:p w14:paraId="64E023B7">
            <w:pPr>
              <w:widowControl/>
              <w:jc w:val="center"/>
              <w:rPr>
                <w:rFonts w:hint="eastAsia" w:eastAsia="宋体"/>
                <w:lang w:val="en-US" w:eastAsia="zh-CN"/>
              </w:rPr>
            </w:pPr>
            <w:r>
              <w:rPr>
                <w:rFonts w:hint="eastAsia"/>
                <w:lang w:val="en-US" w:eastAsia="zh-CN"/>
              </w:rPr>
              <w:t>0</w:t>
            </w:r>
          </w:p>
        </w:tc>
      </w:tr>
      <w:tr w14:paraId="706DD64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564F2EEF">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14:paraId="577232ED">
            <w:pPr>
              <w:rPr>
                <w:rFonts w:ascii="Times New Roman" w:hAnsi="Times New Roman"/>
                <w:sz w:val="20"/>
                <w:szCs w:val="20"/>
              </w:rPr>
            </w:pPr>
          </w:p>
        </w:tc>
        <w:tc>
          <w:tcPr>
            <w:tcW w:w="3406"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14:paraId="10E7708A">
            <w:pPr>
              <w:widowControl/>
              <w:jc w:val="left"/>
            </w:pPr>
            <w:r>
              <w:rPr>
                <w:rFonts w:hint="eastAsia" w:ascii="宋体" w:hAnsi="宋体" w:cs="宋体"/>
                <w:kern w:val="0"/>
                <w:sz w:val="20"/>
                <w:szCs w:val="20"/>
                <w:lang w:bidi="ar"/>
              </w:rPr>
              <w:t>2.其他法律行政法规禁止公开</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13A9EB17">
            <w:pPr>
              <w:widowControl/>
              <w:jc w:val="center"/>
              <w:rPr>
                <w:rFonts w:hint="eastAsia" w:eastAsia="宋体"/>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0E6A3BDA">
            <w:pPr>
              <w:widowControl/>
              <w:jc w:val="center"/>
              <w:rPr>
                <w:rFonts w:hint="eastAsia" w:eastAsia="宋体"/>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4D01ED42">
            <w:pPr>
              <w:widowControl/>
              <w:jc w:val="center"/>
              <w:rPr>
                <w:rFonts w:hint="eastAsia" w:eastAsia="宋体"/>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5F638AEC">
            <w:pPr>
              <w:widowControl/>
              <w:jc w:val="center"/>
              <w:rPr>
                <w:rFonts w:hint="eastAsia" w:eastAsia="宋体"/>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6882C2AC">
            <w:pPr>
              <w:widowControl/>
              <w:jc w:val="center"/>
              <w:rPr>
                <w:rFonts w:hint="eastAsia" w:eastAsia="宋体"/>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04E5414C">
            <w:pPr>
              <w:widowControl/>
              <w:jc w:val="center"/>
              <w:rPr>
                <w:rFonts w:hint="eastAsia" w:eastAsia="宋体"/>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264C330C">
            <w:pPr>
              <w:widowControl/>
              <w:jc w:val="center"/>
              <w:rPr>
                <w:rFonts w:hint="eastAsia" w:eastAsia="宋体"/>
                <w:lang w:val="en-US" w:eastAsia="zh-CN"/>
              </w:rPr>
            </w:pPr>
            <w:r>
              <w:rPr>
                <w:rFonts w:hint="eastAsia"/>
                <w:lang w:val="en-US" w:eastAsia="zh-CN"/>
              </w:rPr>
              <w:t>0</w:t>
            </w:r>
          </w:p>
        </w:tc>
      </w:tr>
      <w:tr w14:paraId="4D6349D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28C7567A">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14:paraId="0E09FFE6">
            <w:pPr>
              <w:rPr>
                <w:rFonts w:ascii="Times New Roman" w:hAnsi="Times New Roman"/>
                <w:sz w:val="20"/>
                <w:szCs w:val="20"/>
              </w:rPr>
            </w:pPr>
          </w:p>
        </w:tc>
        <w:tc>
          <w:tcPr>
            <w:tcW w:w="3406"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14:paraId="38B455E7">
            <w:pPr>
              <w:widowControl/>
              <w:jc w:val="left"/>
            </w:pPr>
            <w:r>
              <w:rPr>
                <w:rFonts w:hint="eastAsia" w:ascii="宋体" w:hAnsi="宋体" w:cs="宋体"/>
                <w:kern w:val="0"/>
                <w:sz w:val="20"/>
                <w:szCs w:val="20"/>
                <w:lang w:bidi="ar"/>
              </w:rPr>
              <w:t>3.危及“三安全一稳定”</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0CAAF67C">
            <w:pPr>
              <w:widowControl/>
              <w:jc w:val="center"/>
              <w:rPr>
                <w:rFonts w:hint="eastAsia" w:eastAsia="宋体"/>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1DFE571E">
            <w:pPr>
              <w:widowControl/>
              <w:jc w:val="center"/>
              <w:rPr>
                <w:rFonts w:hint="eastAsia" w:eastAsia="宋体"/>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5754844F">
            <w:pPr>
              <w:widowControl/>
              <w:jc w:val="center"/>
              <w:rPr>
                <w:rFonts w:hint="eastAsia" w:eastAsia="宋体"/>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132E3C56">
            <w:pPr>
              <w:widowControl/>
              <w:jc w:val="center"/>
              <w:rPr>
                <w:rFonts w:hint="eastAsia" w:eastAsia="宋体"/>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7204C086">
            <w:pPr>
              <w:widowControl/>
              <w:jc w:val="center"/>
              <w:rPr>
                <w:rFonts w:hint="default" w:eastAsia="宋体"/>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1E9A1215">
            <w:pPr>
              <w:widowControl/>
              <w:jc w:val="center"/>
              <w:rPr>
                <w:rFonts w:hint="eastAsia" w:eastAsia="宋体"/>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0D850F90">
            <w:pPr>
              <w:widowControl/>
              <w:jc w:val="center"/>
              <w:rPr>
                <w:rFonts w:hint="eastAsia" w:eastAsia="宋体"/>
                <w:lang w:val="en-US" w:eastAsia="zh-CN"/>
              </w:rPr>
            </w:pPr>
            <w:r>
              <w:rPr>
                <w:rFonts w:hint="eastAsia"/>
                <w:lang w:val="en-US" w:eastAsia="zh-CN"/>
              </w:rPr>
              <w:t>0</w:t>
            </w:r>
          </w:p>
        </w:tc>
      </w:tr>
      <w:tr w14:paraId="242E33B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40510029">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14:paraId="5002459E">
            <w:pPr>
              <w:rPr>
                <w:rFonts w:ascii="Times New Roman" w:hAnsi="Times New Roman"/>
                <w:sz w:val="20"/>
                <w:szCs w:val="20"/>
              </w:rPr>
            </w:pPr>
          </w:p>
        </w:tc>
        <w:tc>
          <w:tcPr>
            <w:tcW w:w="3406"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14:paraId="098392E6">
            <w:pPr>
              <w:widowControl/>
              <w:jc w:val="left"/>
            </w:pPr>
            <w:r>
              <w:rPr>
                <w:rFonts w:hint="eastAsia" w:ascii="宋体" w:hAnsi="宋体" w:cs="宋体"/>
                <w:kern w:val="0"/>
                <w:sz w:val="20"/>
                <w:szCs w:val="20"/>
                <w:lang w:bidi="ar"/>
              </w:rPr>
              <w:t>4.保护第三方合法权益</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4A941F70">
            <w:pPr>
              <w:widowControl/>
              <w:jc w:val="center"/>
              <w:rPr>
                <w:rFonts w:hint="eastAsia" w:eastAsia="宋体"/>
                <w:lang w:val="en-US" w:eastAsia="zh-CN"/>
              </w:rPr>
            </w:pPr>
            <w:r>
              <w:rPr>
                <w:rFonts w:hint="eastAsia"/>
                <w:lang w:val="en-US" w:eastAsia="zh-CN"/>
              </w:rPr>
              <w:t>1</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30EB3F04">
            <w:pPr>
              <w:widowControl/>
              <w:jc w:val="center"/>
              <w:rPr>
                <w:rFonts w:hint="eastAsia" w:eastAsia="宋体"/>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7B1903CA">
            <w:pPr>
              <w:widowControl/>
              <w:jc w:val="center"/>
              <w:rPr>
                <w:rFonts w:hint="eastAsia" w:eastAsia="宋体"/>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12ADB719">
            <w:pPr>
              <w:widowControl/>
              <w:jc w:val="center"/>
              <w:rPr>
                <w:rFonts w:hint="eastAsia" w:eastAsia="宋体"/>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2B88BE9A">
            <w:pPr>
              <w:widowControl/>
              <w:jc w:val="center"/>
              <w:rPr>
                <w:rFonts w:hint="eastAsia" w:eastAsia="宋体"/>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60604481">
            <w:pPr>
              <w:widowControl/>
              <w:jc w:val="center"/>
              <w:rPr>
                <w:rFonts w:hint="eastAsia" w:eastAsia="宋体"/>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4B129D4F">
            <w:pPr>
              <w:widowControl/>
              <w:jc w:val="center"/>
              <w:rPr>
                <w:rFonts w:hint="default" w:eastAsia="宋体"/>
                <w:lang w:val="en-US" w:eastAsia="zh-CN"/>
              </w:rPr>
            </w:pPr>
            <w:r>
              <w:rPr>
                <w:rFonts w:hint="eastAsia"/>
                <w:lang w:val="en-US" w:eastAsia="zh-CN"/>
              </w:rPr>
              <w:t>1</w:t>
            </w:r>
          </w:p>
        </w:tc>
      </w:tr>
      <w:tr w14:paraId="61E6CF9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1D5C78AA">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14:paraId="4B0D0121">
            <w:pPr>
              <w:rPr>
                <w:rFonts w:ascii="Times New Roman" w:hAnsi="Times New Roman"/>
                <w:sz w:val="20"/>
                <w:szCs w:val="20"/>
              </w:rPr>
            </w:pPr>
          </w:p>
        </w:tc>
        <w:tc>
          <w:tcPr>
            <w:tcW w:w="3406"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14:paraId="1EDF798E">
            <w:pPr>
              <w:widowControl/>
              <w:jc w:val="left"/>
            </w:pPr>
            <w:r>
              <w:rPr>
                <w:rFonts w:hint="eastAsia" w:ascii="宋体" w:hAnsi="宋体" w:cs="宋体"/>
                <w:kern w:val="0"/>
                <w:sz w:val="20"/>
                <w:szCs w:val="20"/>
                <w:lang w:bidi="ar"/>
              </w:rPr>
              <w:t>5.属于三类内部事务信息</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32942677">
            <w:pPr>
              <w:widowControl/>
              <w:jc w:val="center"/>
              <w:rPr>
                <w:rFonts w:hint="eastAsia" w:eastAsia="宋体"/>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77677CFF">
            <w:pPr>
              <w:widowControl/>
              <w:jc w:val="center"/>
              <w:rPr>
                <w:rFonts w:hint="eastAsia" w:eastAsia="宋体"/>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2553BA03">
            <w:pPr>
              <w:widowControl/>
              <w:jc w:val="center"/>
              <w:rPr>
                <w:rFonts w:hint="eastAsia" w:eastAsia="宋体"/>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1F98510D">
            <w:pPr>
              <w:widowControl/>
              <w:jc w:val="center"/>
              <w:rPr>
                <w:rFonts w:hint="eastAsia" w:eastAsia="宋体"/>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6B1F0713">
            <w:pPr>
              <w:widowControl/>
              <w:jc w:val="center"/>
              <w:rPr>
                <w:rFonts w:hint="eastAsia" w:eastAsia="宋体"/>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1087E019">
            <w:pPr>
              <w:widowControl/>
              <w:jc w:val="center"/>
              <w:rPr>
                <w:rFonts w:hint="eastAsia" w:eastAsia="宋体"/>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7E797B2C">
            <w:pPr>
              <w:widowControl/>
              <w:jc w:val="center"/>
              <w:rPr>
                <w:rFonts w:hint="eastAsia" w:eastAsia="宋体"/>
                <w:lang w:val="en-US" w:eastAsia="zh-CN"/>
              </w:rPr>
            </w:pPr>
            <w:r>
              <w:rPr>
                <w:rFonts w:hint="eastAsia"/>
                <w:lang w:val="en-US" w:eastAsia="zh-CN"/>
              </w:rPr>
              <w:t>0</w:t>
            </w:r>
          </w:p>
        </w:tc>
      </w:tr>
      <w:tr w14:paraId="1FF41CA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3E9D181F">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14:paraId="3CE50611">
            <w:pPr>
              <w:rPr>
                <w:rFonts w:ascii="Times New Roman" w:hAnsi="Times New Roman"/>
                <w:sz w:val="20"/>
                <w:szCs w:val="20"/>
              </w:rPr>
            </w:pPr>
          </w:p>
        </w:tc>
        <w:tc>
          <w:tcPr>
            <w:tcW w:w="3406"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14:paraId="44A1AA01">
            <w:pPr>
              <w:widowControl/>
              <w:jc w:val="left"/>
            </w:pPr>
            <w:r>
              <w:rPr>
                <w:rFonts w:hint="eastAsia" w:ascii="宋体" w:hAnsi="宋体" w:cs="宋体"/>
                <w:kern w:val="0"/>
                <w:sz w:val="20"/>
                <w:szCs w:val="20"/>
                <w:lang w:bidi="ar"/>
              </w:rPr>
              <w:t>6.属于四类过程性信息</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0B42AE8B">
            <w:pPr>
              <w:widowControl/>
              <w:jc w:val="center"/>
              <w:rPr>
                <w:rFonts w:hint="eastAsia" w:eastAsia="宋体"/>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5CDA0097">
            <w:pPr>
              <w:widowControl/>
              <w:jc w:val="center"/>
              <w:rPr>
                <w:rFonts w:hint="eastAsia" w:eastAsia="宋体"/>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59991F8B">
            <w:pPr>
              <w:widowControl/>
              <w:jc w:val="center"/>
              <w:rPr>
                <w:rFonts w:hint="eastAsia" w:eastAsia="宋体"/>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7D1F2A7A">
            <w:pPr>
              <w:widowControl/>
              <w:jc w:val="center"/>
              <w:rPr>
                <w:rFonts w:hint="eastAsia" w:eastAsia="宋体"/>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13C8F04E">
            <w:pPr>
              <w:widowControl/>
              <w:jc w:val="center"/>
              <w:rPr>
                <w:rFonts w:hint="eastAsia" w:eastAsia="宋体"/>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0C809E1E">
            <w:pPr>
              <w:widowControl/>
              <w:jc w:val="center"/>
              <w:rPr>
                <w:rFonts w:hint="eastAsia" w:eastAsia="宋体"/>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282AF7D5">
            <w:pPr>
              <w:widowControl/>
              <w:jc w:val="center"/>
              <w:rPr>
                <w:rFonts w:hint="eastAsia" w:eastAsia="宋体"/>
                <w:lang w:val="en-US" w:eastAsia="zh-CN"/>
              </w:rPr>
            </w:pPr>
            <w:r>
              <w:rPr>
                <w:rFonts w:hint="eastAsia"/>
                <w:lang w:val="en-US" w:eastAsia="zh-CN"/>
              </w:rPr>
              <w:t>0</w:t>
            </w:r>
          </w:p>
        </w:tc>
      </w:tr>
      <w:tr w14:paraId="48315D4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3D0143E9">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14:paraId="7AC9E91D">
            <w:pPr>
              <w:rPr>
                <w:rFonts w:ascii="Times New Roman" w:hAnsi="Times New Roman"/>
                <w:sz w:val="20"/>
                <w:szCs w:val="20"/>
              </w:rPr>
            </w:pPr>
          </w:p>
        </w:tc>
        <w:tc>
          <w:tcPr>
            <w:tcW w:w="3406"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14:paraId="6C8B8C61">
            <w:pPr>
              <w:widowControl/>
              <w:jc w:val="left"/>
            </w:pPr>
            <w:r>
              <w:rPr>
                <w:rFonts w:hint="eastAsia" w:ascii="宋体" w:hAnsi="宋体" w:cs="宋体"/>
                <w:kern w:val="0"/>
                <w:sz w:val="20"/>
                <w:szCs w:val="20"/>
                <w:lang w:bidi="ar"/>
              </w:rPr>
              <w:t>7.属于行政执法案卷</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44E4E4D8">
            <w:pPr>
              <w:widowControl/>
              <w:jc w:val="center"/>
              <w:rPr>
                <w:rFonts w:hint="eastAsia" w:eastAsia="宋体"/>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7418FA10">
            <w:pPr>
              <w:widowControl/>
              <w:jc w:val="center"/>
              <w:rPr>
                <w:rFonts w:hint="eastAsia" w:eastAsia="宋体"/>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0F34FEF6">
            <w:pPr>
              <w:widowControl/>
              <w:jc w:val="center"/>
              <w:rPr>
                <w:rFonts w:hint="eastAsia" w:eastAsia="宋体"/>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1016B575">
            <w:pPr>
              <w:widowControl/>
              <w:jc w:val="center"/>
              <w:rPr>
                <w:rFonts w:hint="eastAsia" w:eastAsia="宋体"/>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482089C2">
            <w:pPr>
              <w:widowControl/>
              <w:jc w:val="center"/>
              <w:rPr>
                <w:rFonts w:hint="eastAsia" w:eastAsia="宋体"/>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7092311E">
            <w:pPr>
              <w:widowControl/>
              <w:jc w:val="center"/>
              <w:rPr>
                <w:rFonts w:hint="eastAsia" w:eastAsia="宋体"/>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5D721D13">
            <w:pPr>
              <w:widowControl/>
              <w:jc w:val="center"/>
              <w:rPr>
                <w:rFonts w:hint="eastAsia" w:eastAsia="宋体"/>
                <w:lang w:val="en-US" w:eastAsia="zh-CN"/>
              </w:rPr>
            </w:pPr>
            <w:r>
              <w:rPr>
                <w:rFonts w:hint="eastAsia"/>
                <w:lang w:val="en-US" w:eastAsia="zh-CN"/>
              </w:rPr>
              <w:t>0</w:t>
            </w:r>
          </w:p>
        </w:tc>
      </w:tr>
      <w:tr w14:paraId="751B59C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084768E8">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14:paraId="25510059">
            <w:pPr>
              <w:rPr>
                <w:rFonts w:ascii="Times New Roman" w:hAnsi="Times New Roman"/>
                <w:sz w:val="20"/>
                <w:szCs w:val="20"/>
              </w:rPr>
            </w:pPr>
          </w:p>
        </w:tc>
        <w:tc>
          <w:tcPr>
            <w:tcW w:w="3406"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14:paraId="4AD17F56">
            <w:pPr>
              <w:widowControl/>
              <w:jc w:val="left"/>
            </w:pPr>
            <w:r>
              <w:rPr>
                <w:rFonts w:hint="eastAsia" w:ascii="宋体" w:hAnsi="宋体" w:cs="宋体"/>
                <w:kern w:val="0"/>
                <w:sz w:val="20"/>
                <w:szCs w:val="20"/>
                <w:lang w:bidi="ar"/>
              </w:rPr>
              <w:t>8.属于行政查询事项</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61EF23F1">
            <w:pPr>
              <w:widowControl/>
              <w:jc w:val="center"/>
              <w:rPr>
                <w:rFonts w:hint="eastAsia" w:eastAsia="宋体"/>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337A194E">
            <w:pPr>
              <w:widowControl/>
              <w:jc w:val="center"/>
              <w:rPr>
                <w:rFonts w:hint="eastAsia" w:eastAsia="宋体"/>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0F15B71A">
            <w:pPr>
              <w:widowControl/>
              <w:jc w:val="center"/>
              <w:rPr>
                <w:rFonts w:hint="eastAsia" w:eastAsia="宋体"/>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0C7083DD">
            <w:pPr>
              <w:widowControl/>
              <w:jc w:val="center"/>
              <w:rPr>
                <w:rFonts w:hint="eastAsia" w:eastAsia="宋体"/>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0002B327">
            <w:pPr>
              <w:widowControl/>
              <w:jc w:val="center"/>
              <w:rPr>
                <w:rFonts w:hint="eastAsia" w:eastAsia="宋体"/>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5BAAFB4B">
            <w:pPr>
              <w:widowControl/>
              <w:jc w:val="center"/>
              <w:rPr>
                <w:rFonts w:hint="eastAsia" w:eastAsia="宋体"/>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5D463CCA">
            <w:pPr>
              <w:widowControl/>
              <w:jc w:val="center"/>
              <w:rPr>
                <w:rFonts w:hint="eastAsia" w:eastAsia="宋体"/>
                <w:lang w:val="en-US" w:eastAsia="zh-CN"/>
              </w:rPr>
            </w:pPr>
            <w:r>
              <w:rPr>
                <w:rFonts w:hint="eastAsia"/>
                <w:lang w:val="en-US" w:eastAsia="zh-CN"/>
              </w:rPr>
              <w:t>0</w:t>
            </w:r>
          </w:p>
        </w:tc>
      </w:tr>
      <w:tr w14:paraId="52122C4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1C80543A">
            <w:pPr>
              <w:rPr>
                <w:rFonts w:ascii="Times New Roman" w:hAnsi="Times New Roman"/>
                <w:sz w:val="20"/>
                <w:szCs w:val="20"/>
              </w:rPr>
            </w:pPr>
          </w:p>
        </w:tc>
        <w:tc>
          <w:tcPr>
            <w:tcW w:w="959" w:type="dxa"/>
            <w:vMerge w:val="restart"/>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14:paraId="6E93B7DA">
            <w:pPr>
              <w:widowControl/>
              <w:jc w:val="left"/>
            </w:pPr>
            <w:r>
              <w:rPr>
                <w:rFonts w:hint="eastAsia" w:ascii="宋体" w:hAnsi="宋体" w:cs="宋体"/>
                <w:kern w:val="0"/>
                <w:sz w:val="20"/>
                <w:szCs w:val="20"/>
                <w:lang w:bidi="ar"/>
              </w:rPr>
              <w:t>（四）无法提供</w:t>
            </w:r>
          </w:p>
        </w:tc>
        <w:tc>
          <w:tcPr>
            <w:tcW w:w="3406"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14:paraId="4F91FD2F">
            <w:pPr>
              <w:widowControl/>
              <w:jc w:val="left"/>
            </w:pPr>
            <w:r>
              <w:rPr>
                <w:rFonts w:hint="eastAsia" w:ascii="宋体" w:hAnsi="宋体" w:cs="宋体"/>
                <w:kern w:val="0"/>
                <w:sz w:val="20"/>
                <w:szCs w:val="20"/>
                <w:lang w:bidi="ar"/>
              </w:rPr>
              <w:t>1.本机关不掌握相关政府信息</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2FBAB239">
            <w:pPr>
              <w:widowControl/>
              <w:jc w:val="center"/>
              <w:rPr>
                <w:rFonts w:hint="eastAsia" w:eastAsia="宋体"/>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15C019CA">
            <w:pPr>
              <w:widowControl/>
              <w:jc w:val="center"/>
              <w:rPr>
                <w:rFonts w:hint="default" w:eastAsia="宋体"/>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7579C4FC">
            <w:pPr>
              <w:widowControl/>
              <w:jc w:val="center"/>
              <w:rPr>
                <w:rFonts w:hint="eastAsia" w:eastAsia="宋体"/>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096150BB">
            <w:pPr>
              <w:widowControl/>
              <w:jc w:val="center"/>
              <w:rPr>
                <w:rFonts w:hint="eastAsia" w:eastAsia="宋体"/>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354A4D67">
            <w:pPr>
              <w:widowControl/>
              <w:jc w:val="center"/>
              <w:rPr>
                <w:rFonts w:hint="eastAsia" w:eastAsia="宋体"/>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14D544D9">
            <w:pPr>
              <w:widowControl/>
              <w:jc w:val="center"/>
              <w:rPr>
                <w:rFonts w:hint="eastAsia" w:eastAsia="宋体"/>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28D96D91">
            <w:pPr>
              <w:widowControl/>
              <w:jc w:val="center"/>
              <w:rPr>
                <w:rFonts w:hint="eastAsia" w:eastAsia="宋体"/>
                <w:lang w:val="en-US" w:eastAsia="zh-CN"/>
              </w:rPr>
            </w:pPr>
            <w:r>
              <w:rPr>
                <w:rFonts w:hint="eastAsia"/>
                <w:lang w:val="en-US" w:eastAsia="zh-CN"/>
              </w:rPr>
              <w:t>0</w:t>
            </w:r>
          </w:p>
        </w:tc>
      </w:tr>
      <w:tr w14:paraId="76E03EC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7AE0256F">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14:paraId="7EFB8E47">
            <w:pPr>
              <w:rPr>
                <w:rFonts w:ascii="Times New Roman" w:hAnsi="Times New Roman"/>
                <w:sz w:val="20"/>
                <w:szCs w:val="20"/>
              </w:rPr>
            </w:pPr>
          </w:p>
        </w:tc>
        <w:tc>
          <w:tcPr>
            <w:tcW w:w="3406"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14:paraId="6BCC4A30">
            <w:pPr>
              <w:widowControl/>
              <w:jc w:val="left"/>
            </w:pPr>
            <w:r>
              <w:rPr>
                <w:rFonts w:hint="eastAsia" w:ascii="宋体" w:hAnsi="宋体" w:cs="宋体"/>
                <w:kern w:val="0"/>
                <w:sz w:val="20"/>
                <w:szCs w:val="20"/>
                <w:lang w:bidi="ar"/>
              </w:rPr>
              <w:t>2.没有现成信息需要另行制作</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34D4E183">
            <w:pPr>
              <w:widowControl/>
              <w:jc w:val="center"/>
              <w:rPr>
                <w:rFonts w:hint="eastAsia" w:eastAsia="宋体"/>
                <w:lang w:eastAsia="zh-CN"/>
              </w:rPr>
            </w:pPr>
            <w:r>
              <w:rPr>
                <w:rFonts w:hint="eastAsia" w:cs="Calibri"/>
                <w:kern w:val="0"/>
                <w:sz w:val="20"/>
                <w:szCs w:val="20"/>
                <w:lang w:val="en-US" w:eastAsia="zh-CN" w:bidi="ar"/>
              </w:rPr>
              <w:t>2</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34B55C50">
            <w:pPr>
              <w:widowControl/>
              <w:jc w:val="center"/>
              <w:rPr>
                <w:rFonts w:hint="eastAsia" w:eastAsia="宋体"/>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13937C61">
            <w:pPr>
              <w:widowControl/>
              <w:jc w:val="center"/>
              <w:rPr>
                <w:rFonts w:hint="eastAsia" w:eastAsia="宋体"/>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1D744A10">
            <w:pPr>
              <w:widowControl/>
              <w:jc w:val="center"/>
              <w:rPr>
                <w:rFonts w:hint="eastAsia" w:eastAsia="宋体"/>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713AD367">
            <w:pPr>
              <w:widowControl/>
              <w:jc w:val="center"/>
              <w:rPr>
                <w:rFonts w:hint="eastAsia" w:eastAsia="宋体"/>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1CF6C61A">
            <w:pPr>
              <w:widowControl/>
              <w:jc w:val="center"/>
              <w:rPr>
                <w:rFonts w:hint="eastAsia" w:eastAsia="宋体"/>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14709464">
            <w:pPr>
              <w:widowControl/>
              <w:jc w:val="center"/>
              <w:rPr>
                <w:rFonts w:hint="eastAsia" w:eastAsia="宋体"/>
                <w:lang w:val="en-US" w:eastAsia="zh-CN"/>
              </w:rPr>
            </w:pPr>
            <w:r>
              <w:rPr>
                <w:rFonts w:hint="eastAsia"/>
                <w:lang w:val="en-US" w:eastAsia="zh-CN"/>
              </w:rPr>
              <w:t>2</w:t>
            </w:r>
          </w:p>
        </w:tc>
      </w:tr>
      <w:tr w14:paraId="4A5C5C3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11D27124">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14:paraId="6E356427">
            <w:pPr>
              <w:rPr>
                <w:rFonts w:ascii="Times New Roman" w:hAnsi="Times New Roman"/>
                <w:sz w:val="20"/>
                <w:szCs w:val="20"/>
              </w:rPr>
            </w:pPr>
          </w:p>
        </w:tc>
        <w:tc>
          <w:tcPr>
            <w:tcW w:w="3406"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14:paraId="79E66458">
            <w:pPr>
              <w:widowControl/>
              <w:jc w:val="left"/>
            </w:pPr>
            <w:r>
              <w:rPr>
                <w:rFonts w:hint="eastAsia" w:ascii="宋体" w:hAnsi="宋体" w:cs="宋体"/>
                <w:kern w:val="0"/>
                <w:sz w:val="20"/>
                <w:szCs w:val="20"/>
                <w:lang w:bidi="ar"/>
              </w:rPr>
              <w:t>3.补正后申请内容仍不明确</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7B89B802">
            <w:pPr>
              <w:widowControl/>
              <w:jc w:val="center"/>
              <w:rPr>
                <w:rFonts w:hint="eastAsia" w:eastAsia="宋体"/>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3A36F1B0">
            <w:pPr>
              <w:widowControl/>
              <w:jc w:val="center"/>
              <w:rPr>
                <w:rFonts w:hint="eastAsia" w:eastAsia="宋体"/>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4FD7009B">
            <w:pPr>
              <w:widowControl/>
              <w:jc w:val="center"/>
              <w:rPr>
                <w:rFonts w:hint="eastAsia" w:eastAsia="宋体"/>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3D978253">
            <w:pPr>
              <w:widowControl/>
              <w:jc w:val="center"/>
              <w:rPr>
                <w:rFonts w:hint="eastAsia" w:eastAsia="宋体"/>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1DAB53C3">
            <w:pPr>
              <w:widowControl/>
              <w:jc w:val="center"/>
              <w:rPr>
                <w:rFonts w:hint="default" w:eastAsia="宋体"/>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3EABDD50">
            <w:pPr>
              <w:widowControl/>
              <w:jc w:val="center"/>
              <w:rPr>
                <w:rFonts w:hint="eastAsia" w:eastAsia="宋体"/>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27849F67">
            <w:pPr>
              <w:widowControl/>
              <w:jc w:val="center"/>
              <w:rPr>
                <w:rFonts w:hint="eastAsia" w:eastAsia="宋体"/>
                <w:lang w:val="en-US" w:eastAsia="zh-CN"/>
              </w:rPr>
            </w:pPr>
            <w:r>
              <w:rPr>
                <w:rFonts w:hint="eastAsia"/>
                <w:lang w:val="en-US" w:eastAsia="zh-CN"/>
              </w:rPr>
              <w:t>0</w:t>
            </w:r>
          </w:p>
        </w:tc>
      </w:tr>
      <w:tr w14:paraId="5DEA0A8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1D54AC3F">
            <w:pPr>
              <w:rPr>
                <w:rFonts w:ascii="Times New Roman" w:hAnsi="Times New Roman"/>
                <w:sz w:val="20"/>
                <w:szCs w:val="20"/>
              </w:rPr>
            </w:pPr>
          </w:p>
        </w:tc>
        <w:tc>
          <w:tcPr>
            <w:tcW w:w="959" w:type="dxa"/>
            <w:vMerge w:val="restart"/>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14:paraId="19523F5B">
            <w:pPr>
              <w:widowControl/>
              <w:jc w:val="left"/>
            </w:pPr>
            <w:r>
              <w:rPr>
                <w:rFonts w:hint="eastAsia" w:ascii="宋体" w:hAnsi="宋体" w:cs="宋体"/>
                <w:kern w:val="0"/>
                <w:sz w:val="20"/>
                <w:szCs w:val="20"/>
                <w:lang w:bidi="ar"/>
              </w:rPr>
              <w:t>（五）不予处理</w:t>
            </w:r>
          </w:p>
        </w:tc>
        <w:tc>
          <w:tcPr>
            <w:tcW w:w="3406"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14:paraId="170CE226">
            <w:pPr>
              <w:widowControl/>
              <w:jc w:val="left"/>
            </w:pPr>
            <w:r>
              <w:rPr>
                <w:rFonts w:hint="eastAsia" w:ascii="宋体" w:hAnsi="宋体" w:cs="宋体"/>
                <w:kern w:val="0"/>
                <w:sz w:val="20"/>
                <w:szCs w:val="20"/>
                <w:lang w:bidi="ar"/>
              </w:rPr>
              <w:t>1.信访举报投诉类申请</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4FFDF9F8">
            <w:pPr>
              <w:widowControl/>
              <w:jc w:val="center"/>
              <w:rPr>
                <w:rFonts w:hint="eastAsia" w:eastAsia="宋体"/>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631CC3A9">
            <w:pPr>
              <w:widowControl/>
              <w:jc w:val="center"/>
              <w:rPr>
                <w:rFonts w:hint="default" w:eastAsia="宋体"/>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15627E54">
            <w:pPr>
              <w:widowControl/>
              <w:jc w:val="center"/>
              <w:rPr>
                <w:rFonts w:hint="eastAsia" w:eastAsia="宋体"/>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2EF2B86A">
            <w:pPr>
              <w:widowControl/>
              <w:jc w:val="center"/>
              <w:rPr>
                <w:rFonts w:hint="eastAsia" w:eastAsia="宋体"/>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3498F401">
            <w:pPr>
              <w:widowControl/>
              <w:jc w:val="center"/>
              <w:rPr>
                <w:rFonts w:hint="default" w:eastAsia="宋体"/>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232D275B">
            <w:pPr>
              <w:widowControl/>
              <w:jc w:val="center"/>
              <w:rPr>
                <w:rFonts w:hint="eastAsia" w:eastAsia="宋体"/>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3A796ACE">
            <w:pPr>
              <w:widowControl/>
              <w:jc w:val="center"/>
              <w:rPr>
                <w:rFonts w:hint="default" w:eastAsia="宋体"/>
                <w:lang w:val="en-US" w:eastAsia="zh-CN"/>
              </w:rPr>
            </w:pPr>
            <w:r>
              <w:rPr>
                <w:rFonts w:hint="eastAsia"/>
                <w:lang w:val="en-US" w:eastAsia="zh-CN"/>
              </w:rPr>
              <w:t>0</w:t>
            </w:r>
          </w:p>
        </w:tc>
      </w:tr>
      <w:tr w14:paraId="5995F98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76B44E4D">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14:paraId="6E7A1A67">
            <w:pPr>
              <w:rPr>
                <w:rFonts w:ascii="Times New Roman" w:hAnsi="Times New Roman"/>
                <w:sz w:val="20"/>
                <w:szCs w:val="20"/>
              </w:rPr>
            </w:pPr>
          </w:p>
        </w:tc>
        <w:tc>
          <w:tcPr>
            <w:tcW w:w="3406"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14:paraId="4AFBB28D">
            <w:pPr>
              <w:widowControl/>
              <w:jc w:val="left"/>
            </w:pPr>
            <w:r>
              <w:rPr>
                <w:rFonts w:hint="eastAsia" w:ascii="宋体" w:hAnsi="宋体" w:cs="宋体"/>
                <w:kern w:val="0"/>
                <w:sz w:val="20"/>
                <w:szCs w:val="20"/>
                <w:lang w:bidi="ar"/>
              </w:rPr>
              <w:t>2.重复申请</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41360FF1">
            <w:pPr>
              <w:widowControl/>
              <w:jc w:val="center"/>
              <w:rPr>
                <w:rFonts w:hint="eastAsia" w:eastAsia="宋体"/>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19CD3B90">
            <w:pPr>
              <w:widowControl/>
              <w:jc w:val="center"/>
              <w:rPr>
                <w:rFonts w:hint="eastAsia" w:eastAsia="宋体"/>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70CC2C35">
            <w:pPr>
              <w:widowControl/>
              <w:jc w:val="center"/>
              <w:rPr>
                <w:rFonts w:hint="eastAsia" w:eastAsia="宋体"/>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7F4BA981">
            <w:pPr>
              <w:widowControl/>
              <w:jc w:val="center"/>
              <w:rPr>
                <w:rFonts w:hint="eastAsia" w:eastAsia="宋体"/>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1AE71F06">
            <w:pPr>
              <w:widowControl/>
              <w:jc w:val="center"/>
              <w:rPr>
                <w:rFonts w:hint="eastAsia" w:eastAsia="宋体"/>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3FD89A88">
            <w:pPr>
              <w:widowControl/>
              <w:jc w:val="center"/>
              <w:rPr>
                <w:rFonts w:hint="eastAsia" w:eastAsia="宋体"/>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56AA4EEB">
            <w:pPr>
              <w:widowControl/>
              <w:jc w:val="center"/>
              <w:rPr>
                <w:rFonts w:hint="eastAsia" w:eastAsia="宋体"/>
                <w:lang w:val="en-US" w:eastAsia="zh-CN"/>
              </w:rPr>
            </w:pPr>
            <w:r>
              <w:rPr>
                <w:rFonts w:hint="eastAsia"/>
                <w:lang w:val="en-US" w:eastAsia="zh-CN"/>
              </w:rPr>
              <w:t>0</w:t>
            </w:r>
          </w:p>
        </w:tc>
      </w:tr>
      <w:tr w14:paraId="2FD298D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2862C343">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14:paraId="5C28ACB1">
            <w:pPr>
              <w:rPr>
                <w:rFonts w:ascii="Times New Roman" w:hAnsi="Times New Roman"/>
                <w:sz w:val="20"/>
                <w:szCs w:val="20"/>
              </w:rPr>
            </w:pPr>
          </w:p>
        </w:tc>
        <w:tc>
          <w:tcPr>
            <w:tcW w:w="3406"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14:paraId="5FBBA954">
            <w:pPr>
              <w:widowControl/>
              <w:jc w:val="left"/>
            </w:pPr>
            <w:r>
              <w:rPr>
                <w:rFonts w:hint="eastAsia" w:ascii="宋体" w:hAnsi="宋体" w:cs="宋体"/>
                <w:kern w:val="0"/>
                <w:sz w:val="20"/>
                <w:szCs w:val="20"/>
                <w:lang w:bidi="ar"/>
              </w:rPr>
              <w:t>3.要求提供公开出版物</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22A9274E">
            <w:pPr>
              <w:widowControl/>
              <w:jc w:val="center"/>
              <w:rPr>
                <w:rFonts w:hint="eastAsia" w:eastAsia="宋体"/>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64818630">
            <w:pPr>
              <w:widowControl/>
              <w:jc w:val="center"/>
              <w:rPr>
                <w:rFonts w:hint="eastAsia" w:eastAsia="宋体"/>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631FF715">
            <w:pPr>
              <w:widowControl/>
              <w:jc w:val="center"/>
              <w:rPr>
                <w:rFonts w:hint="eastAsia" w:eastAsia="宋体"/>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0D775F44">
            <w:pPr>
              <w:widowControl/>
              <w:jc w:val="center"/>
              <w:rPr>
                <w:rFonts w:hint="eastAsia" w:eastAsia="宋体"/>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22CF6DFA">
            <w:pPr>
              <w:widowControl/>
              <w:jc w:val="center"/>
              <w:rPr>
                <w:rFonts w:hint="eastAsia" w:eastAsia="宋体"/>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0A0FE183">
            <w:pPr>
              <w:widowControl/>
              <w:jc w:val="center"/>
              <w:rPr>
                <w:rFonts w:hint="eastAsia" w:eastAsia="宋体"/>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5625750D">
            <w:pPr>
              <w:widowControl/>
              <w:jc w:val="center"/>
              <w:rPr>
                <w:rFonts w:hint="eastAsia" w:eastAsia="宋体"/>
                <w:lang w:val="en-US" w:eastAsia="zh-CN"/>
              </w:rPr>
            </w:pPr>
            <w:r>
              <w:rPr>
                <w:rFonts w:hint="eastAsia"/>
                <w:lang w:val="en-US" w:eastAsia="zh-CN"/>
              </w:rPr>
              <w:t>0</w:t>
            </w:r>
          </w:p>
        </w:tc>
      </w:tr>
      <w:tr w14:paraId="05DEF11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421C08A1">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14:paraId="163DE016">
            <w:pPr>
              <w:rPr>
                <w:rFonts w:ascii="Times New Roman" w:hAnsi="Times New Roman"/>
                <w:sz w:val="20"/>
                <w:szCs w:val="20"/>
              </w:rPr>
            </w:pPr>
          </w:p>
        </w:tc>
        <w:tc>
          <w:tcPr>
            <w:tcW w:w="3406"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14:paraId="45B6BE86">
            <w:pPr>
              <w:widowControl/>
              <w:jc w:val="left"/>
            </w:pPr>
            <w:r>
              <w:rPr>
                <w:rFonts w:hint="eastAsia" w:ascii="宋体" w:hAnsi="宋体" w:cs="宋体"/>
                <w:kern w:val="0"/>
                <w:sz w:val="20"/>
                <w:szCs w:val="20"/>
                <w:lang w:bidi="ar"/>
              </w:rPr>
              <w:t>4.无正当理由大量反复申请</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66A01B76">
            <w:pPr>
              <w:widowControl/>
              <w:jc w:val="center"/>
              <w:rPr>
                <w:rFonts w:hint="eastAsia" w:eastAsia="宋体"/>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305C8F34">
            <w:pPr>
              <w:widowControl/>
              <w:jc w:val="center"/>
              <w:rPr>
                <w:rFonts w:hint="eastAsia" w:eastAsia="宋体"/>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2A9091C1">
            <w:pPr>
              <w:widowControl/>
              <w:jc w:val="center"/>
              <w:rPr>
                <w:rFonts w:hint="eastAsia" w:eastAsia="宋体"/>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7DE5CBB7">
            <w:pPr>
              <w:widowControl/>
              <w:jc w:val="center"/>
              <w:rPr>
                <w:rFonts w:hint="eastAsia" w:eastAsia="宋体"/>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6697F97D">
            <w:pPr>
              <w:widowControl/>
              <w:jc w:val="center"/>
              <w:rPr>
                <w:rFonts w:hint="eastAsia" w:eastAsia="宋体"/>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142890A1">
            <w:pPr>
              <w:widowControl/>
              <w:jc w:val="center"/>
              <w:rPr>
                <w:rFonts w:hint="eastAsia" w:eastAsia="宋体"/>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138A75E8">
            <w:pPr>
              <w:widowControl/>
              <w:jc w:val="center"/>
              <w:rPr>
                <w:rFonts w:hint="eastAsia" w:eastAsia="宋体"/>
                <w:lang w:val="en-US" w:eastAsia="zh-CN"/>
              </w:rPr>
            </w:pPr>
            <w:r>
              <w:rPr>
                <w:rFonts w:hint="eastAsia"/>
                <w:lang w:val="en-US" w:eastAsia="zh-CN"/>
              </w:rPr>
              <w:t>0</w:t>
            </w:r>
          </w:p>
        </w:tc>
      </w:tr>
      <w:tr w14:paraId="35D5D5F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1B4156BA">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14:paraId="7EE545BF">
            <w:pPr>
              <w:rPr>
                <w:rFonts w:ascii="Times New Roman" w:hAnsi="Times New Roman"/>
                <w:sz w:val="20"/>
                <w:szCs w:val="20"/>
              </w:rPr>
            </w:pPr>
          </w:p>
        </w:tc>
        <w:tc>
          <w:tcPr>
            <w:tcW w:w="3406" w:type="dxa"/>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14:paraId="37240256">
            <w:pPr>
              <w:widowControl/>
            </w:pPr>
            <w:r>
              <w:rPr>
                <w:rFonts w:hint="eastAsia" w:ascii="宋体" w:hAnsi="宋体" w:cs="宋体"/>
                <w:kern w:val="0"/>
                <w:sz w:val="20"/>
                <w:szCs w:val="20"/>
                <w:lang w:bidi="ar"/>
              </w:rPr>
              <w:t>5.要求行政机关确认或重新出具已获取信息</w:t>
            </w:r>
          </w:p>
        </w:tc>
        <w:tc>
          <w:tcPr>
            <w:tcW w:w="714" w:type="dxa"/>
            <w:tcBorders>
              <w:top w:val="single" w:color="auto" w:sz="0" w:space="0"/>
              <w:left w:val="single" w:color="auto" w:sz="0" w:space="0"/>
              <w:bottom w:val="inset" w:color="auto" w:sz="8" w:space="0"/>
              <w:right w:val="single" w:color="auto" w:sz="8" w:space="0"/>
            </w:tcBorders>
            <w:noWrap w:val="0"/>
            <w:tcMar>
              <w:left w:w="57" w:type="dxa"/>
              <w:right w:w="57" w:type="dxa"/>
            </w:tcMar>
            <w:vAlign w:val="top"/>
          </w:tcPr>
          <w:p w14:paraId="029DBA26">
            <w:pPr>
              <w:widowControl/>
              <w:jc w:val="center"/>
              <w:rPr>
                <w:rFonts w:hint="eastAsia" w:eastAsia="宋体"/>
                <w:lang w:val="en-US" w:eastAsia="zh-CN"/>
              </w:rPr>
            </w:pPr>
            <w:r>
              <w:rPr>
                <w:rFonts w:hint="eastAsia"/>
                <w:lang w:val="en-US" w:eastAsia="zh-CN"/>
              </w:rPr>
              <w:t>0</w:t>
            </w:r>
          </w:p>
        </w:tc>
        <w:tc>
          <w:tcPr>
            <w:tcW w:w="714" w:type="dxa"/>
            <w:tcBorders>
              <w:top w:val="single" w:color="auto" w:sz="0" w:space="0"/>
              <w:left w:val="single" w:color="auto" w:sz="0" w:space="0"/>
              <w:bottom w:val="inset" w:color="auto" w:sz="8" w:space="0"/>
              <w:right w:val="single" w:color="auto" w:sz="8" w:space="0"/>
            </w:tcBorders>
            <w:noWrap w:val="0"/>
            <w:tcMar>
              <w:left w:w="57" w:type="dxa"/>
              <w:right w:w="57" w:type="dxa"/>
            </w:tcMar>
            <w:vAlign w:val="top"/>
          </w:tcPr>
          <w:p w14:paraId="7B3C66B5">
            <w:pPr>
              <w:widowControl/>
              <w:jc w:val="center"/>
              <w:rPr>
                <w:rFonts w:hint="eastAsia" w:eastAsia="宋体"/>
                <w:lang w:val="en-US" w:eastAsia="zh-CN"/>
              </w:rPr>
            </w:pPr>
            <w:r>
              <w:rPr>
                <w:rFonts w:hint="eastAsia"/>
                <w:lang w:val="en-US" w:eastAsia="zh-CN"/>
              </w:rPr>
              <w:t>0</w:t>
            </w:r>
          </w:p>
        </w:tc>
        <w:tc>
          <w:tcPr>
            <w:tcW w:w="714" w:type="dxa"/>
            <w:tcBorders>
              <w:top w:val="single" w:color="auto" w:sz="0" w:space="0"/>
              <w:left w:val="single" w:color="auto" w:sz="0" w:space="0"/>
              <w:bottom w:val="inset" w:color="auto" w:sz="8" w:space="0"/>
              <w:right w:val="single" w:color="auto" w:sz="8" w:space="0"/>
            </w:tcBorders>
            <w:noWrap w:val="0"/>
            <w:tcMar>
              <w:left w:w="57" w:type="dxa"/>
              <w:right w:w="57" w:type="dxa"/>
            </w:tcMar>
            <w:vAlign w:val="top"/>
          </w:tcPr>
          <w:p w14:paraId="675003A7">
            <w:pPr>
              <w:widowControl/>
              <w:jc w:val="center"/>
              <w:rPr>
                <w:rFonts w:hint="eastAsia" w:eastAsia="宋体"/>
                <w:lang w:val="en-US" w:eastAsia="zh-CN"/>
              </w:rPr>
            </w:pPr>
            <w:r>
              <w:rPr>
                <w:rFonts w:hint="eastAsia" w:cs="Calibri"/>
                <w:kern w:val="0"/>
                <w:sz w:val="20"/>
                <w:szCs w:val="20"/>
                <w:lang w:val="en-US" w:eastAsia="zh-CN" w:bidi="ar"/>
              </w:rPr>
              <w:t>0</w:t>
            </w:r>
          </w:p>
        </w:tc>
        <w:tc>
          <w:tcPr>
            <w:tcW w:w="714" w:type="dxa"/>
            <w:tcBorders>
              <w:top w:val="single" w:color="auto" w:sz="0" w:space="0"/>
              <w:left w:val="single" w:color="auto" w:sz="0" w:space="0"/>
              <w:bottom w:val="inset" w:color="auto" w:sz="8" w:space="0"/>
              <w:right w:val="single" w:color="auto" w:sz="8" w:space="0"/>
            </w:tcBorders>
            <w:noWrap w:val="0"/>
            <w:tcMar>
              <w:left w:w="57" w:type="dxa"/>
              <w:right w:w="57" w:type="dxa"/>
            </w:tcMar>
            <w:vAlign w:val="top"/>
          </w:tcPr>
          <w:p w14:paraId="7167C463">
            <w:pPr>
              <w:widowControl/>
              <w:jc w:val="center"/>
              <w:rPr>
                <w:rFonts w:hint="eastAsia" w:eastAsia="宋体"/>
                <w:lang w:val="en-US" w:eastAsia="zh-CN"/>
              </w:rPr>
            </w:pPr>
            <w:r>
              <w:rPr>
                <w:rFonts w:hint="eastAsia"/>
                <w:lang w:val="en-US" w:eastAsia="zh-CN"/>
              </w:rPr>
              <w:t>0</w:t>
            </w:r>
          </w:p>
        </w:tc>
        <w:tc>
          <w:tcPr>
            <w:tcW w:w="714" w:type="dxa"/>
            <w:tcBorders>
              <w:top w:val="single" w:color="auto" w:sz="0" w:space="0"/>
              <w:left w:val="single" w:color="auto" w:sz="0" w:space="0"/>
              <w:bottom w:val="inset" w:color="auto" w:sz="8" w:space="0"/>
              <w:right w:val="single" w:color="auto" w:sz="8" w:space="0"/>
            </w:tcBorders>
            <w:noWrap w:val="0"/>
            <w:tcMar>
              <w:left w:w="57" w:type="dxa"/>
              <w:right w:w="57" w:type="dxa"/>
            </w:tcMar>
            <w:vAlign w:val="top"/>
          </w:tcPr>
          <w:p w14:paraId="095BFE56">
            <w:pPr>
              <w:widowControl/>
              <w:jc w:val="center"/>
              <w:rPr>
                <w:rFonts w:hint="eastAsia" w:eastAsia="宋体"/>
                <w:lang w:val="en-US" w:eastAsia="zh-CN"/>
              </w:rPr>
            </w:pPr>
            <w:r>
              <w:rPr>
                <w:rFonts w:hint="eastAsia"/>
                <w:lang w:val="en-US" w:eastAsia="zh-CN"/>
              </w:rPr>
              <w:t>0</w:t>
            </w:r>
          </w:p>
        </w:tc>
        <w:tc>
          <w:tcPr>
            <w:tcW w:w="714" w:type="dxa"/>
            <w:tcBorders>
              <w:top w:val="single" w:color="auto" w:sz="0" w:space="0"/>
              <w:left w:val="single" w:color="auto" w:sz="0" w:space="0"/>
              <w:bottom w:val="inset" w:color="auto" w:sz="8" w:space="0"/>
              <w:right w:val="single" w:color="auto" w:sz="8" w:space="0"/>
            </w:tcBorders>
            <w:noWrap w:val="0"/>
            <w:tcMar>
              <w:left w:w="57" w:type="dxa"/>
              <w:right w:w="57" w:type="dxa"/>
            </w:tcMar>
            <w:vAlign w:val="top"/>
          </w:tcPr>
          <w:p w14:paraId="2376AEA8">
            <w:pPr>
              <w:widowControl/>
              <w:jc w:val="center"/>
              <w:rPr>
                <w:rFonts w:hint="eastAsia" w:eastAsia="宋体"/>
                <w:lang w:val="en-US" w:eastAsia="zh-CN"/>
              </w:rPr>
            </w:pPr>
            <w:r>
              <w:rPr>
                <w:rFonts w:hint="eastAsia"/>
                <w:lang w:val="en-US" w:eastAsia="zh-CN"/>
              </w:rPr>
              <w:t>0</w:t>
            </w:r>
          </w:p>
        </w:tc>
        <w:tc>
          <w:tcPr>
            <w:tcW w:w="714" w:type="dxa"/>
            <w:tcBorders>
              <w:top w:val="single" w:color="auto" w:sz="0" w:space="0"/>
              <w:left w:val="single" w:color="auto" w:sz="0" w:space="0"/>
              <w:bottom w:val="inset" w:color="auto" w:sz="8" w:space="0"/>
              <w:right w:val="single" w:color="auto" w:sz="8" w:space="0"/>
            </w:tcBorders>
            <w:noWrap w:val="0"/>
            <w:tcMar>
              <w:left w:w="57" w:type="dxa"/>
              <w:right w:w="57" w:type="dxa"/>
            </w:tcMar>
            <w:vAlign w:val="top"/>
          </w:tcPr>
          <w:p w14:paraId="6F53AC54">
            <w:pPr>
              <w:widowControl/>
              <w:jc w:val="center"/>
              <w:rPr>
                <w:rFonts w:hint="eastAsia" w:eastAsia="宋体"/>
                <w:lang w:val="en-US" w:eastAsia="zh-CN"/>
              </w:rPr>
            </w:pPr>
            <w:r>
              <w:rPr>
                <w:rFonts w:hint="eastAsia"/>
                <w:lang w:val="en-US" w:eastAsia="zh-CN"/>
              </w:rPr>
              <w:t>0</w:t>
            </w:r>
          </w:p>
        </w:tc>
      </w:tr>
      <w:tr w14:paraId="07D0231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0A9436E9">
            <w:pPr>
              <w:rPr>
                <w:rFonts w:ascii="Times New Roman" w:hAnsi="Times New Roman"/>
                <w:sz w:val="20"/>
                <w:szCs w:val="20"/>
              </w:rPr>
            </w:pPr>
          </w:p>
        </w:tc>
        <w:tc>
          <w:tcPr>
            <w:tcW w:w="959" w:type="dxa"/>
            <w:vMerge w:val="restart"/>
            <w:tcBorders>
              <w:top w:val="inset" w:color="auto" w:sz="8"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14:paraId="6C022231">
            <w:pPr>
              <w:widowControl/>
              <w:jc w:val="left"/>
            </w:pPr>
            <w:r>
              <w:rPr>
                <w:rFonts w:hint="eastAsia" w:ascii="宋体" w:hAnsi="宋体" w:cs="宋体"/>
                <w:kern w:val="0"/>
                <w:sz w:val="20"/>
                <w:szCs w:val="20"/>
                <w:lang w:bidi="ar"/>
              </w:rPr>
              <w:t>（六）其他处理</w:t>
            </w:r>
          </w:p>
        </w:tc>
        <w:tc>
          <w:tcPr>
            <w:tcW w:w="3406"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center"/>
          </w:tcPr>
          <w:p w14:paraId="000D7A83">
            <w:pPr>
              <w:widowControl/>
            </w:pPr>
            <w:r>
              <w:rPr>
                <w:rFonts w:hint="eastAsia" w:ascii="宋体" w:hAnsi="宋体" w:cs="宋体"/>
                <w:kern w:val="0"/>
                <w:sz w:val="20"/>
                <w:szCs w:val="20"/>
                <w:lang w:bidi="ar"/>
              </w:rPr>
              <w:t>1.申请人无正当理由逾期不补正、行政机关不再处理其政府信息公开申请</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064CED32">
            <w:pPr>
              <w:widowControl/>
              <w:jc w:val="center"/>
              <w:rPr>
                <w:rFonts w:hint="eastAsia" w:eastAsia="宋体"/>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3D1F535A">
            <w:pPr>
              <w:widowControl/>
              <w:jc w:val="center"/>
              <w:rPr>
                <w:rFonts w:hint="eastAsia" w:eastAsia="宋体"/>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454A306F">
            <w:pPr>
              <w:widowControl/>
              <w:jc w:val="center"/>
              <w:rPr>
                <w:rFonts w:hint="eastAsia" w:eastAsia="宋体"/>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4AD9590B">
            <w:pPr>
              <w:widowControl/>
              <w:jc w:val="center"/>
              <w:rPr>
                <w:rFonts w:hint="eastAsia" w:eastAsia="宋体"/>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3F36D4DF">
            <w:pPr>
              <w:widowControl/>
              <w:jc w:val="center"/>
              <w:rPr>
                <w:rFonts w:hint="eastAsia" w:eastAsia="宋体"/>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7BC70845">
            <w:pPr>
              <w:widowControl/>
              <w:jc w:val="center"/>
              <w:rPr>
                <w:rFonts w:hint="eastAsia" w:eastAsia="宋体"/>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17E82EC1">
            <w:pPr>
              <w:widowControl/>
              <w:jc w:val="center"/>
              <w:rPr>
                <w:rFonts w:hint="eastAsia" w:eastAsia="宋体"/>
                <w:lang w:val="en-US" w:eastAsia="zh-CN"/>
              </w:rPr>
            </w:pPr>
            <w:r>
              <w:rPr>
                <w:rFonts w:hint="eastAsia"/>
                <w:lang w:val="en-US" w:eastAsia="zh-CN"/>
              </w:rPr>
              <w:t>0</w:t>
            </w:r>
          </w:p>
        </w:tc>
      </w:tr>
      <w:tr w14:paraId="0ADD646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5E8781DE">
            <w:pPr>
              <w:rPr>
                <w:rFonts w:ascii="Times New Roman" w:hAnsi="Times New Roman"/>
                <w:sz w:val="20"/>
                <w:szCs w:val="20"/>
              </w:rPr>
            </w:pPr>
          </w:p>
        </w:tc>
        <w:tc>
          <w:tcPr>
            <w:tcW w:w="959" w:type="dxa"/>
            <w:vMerge w:val="continue"/>
            <w:tcBorders>
              <w:top w:val="inset" w:color="auto" w:sz="8"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14:paraId="1E0EF906">
            <w:pPr>
              <w:rPr>
                <w:rFonts w:ascii="Times New Roman" w:hAnsi="Times New Roman"/>
                <w:sz w:val="20"/>
                <w:szCs w:val="20"/>
              </w:rPr>
            </w:pPr>
          </w:p>
        </w:tc>
        <w:tc>
          <w:tcPr>
            <w:tcW w:w="3406"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center"/>
          </w:tcPr>
          <w:p w14:paraId="5EF19E00">
            <w:pPr>
              <w:widowControl/>
            </w:pPr>
            <w:r>
              <w:rPr>
                <w:rFonts w:hint="eastAsia" w:ascii="宋体" w:hAnsi="宋体" w:cs="宋体"/>
                <w:kern w:val="0"/>
                <w:sz w:val="20"/>
                <w:szCs w:val="20"/>
                <w:lang w:bidi="ar"/>
              </w:rPr>
              <w:t>2.申请人逾期未按收费通知要求缴纳费用、行政机关不再处理其政府信息公开申请</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5070CCBE">
            <w:pPr>
              <w:widowControl/>
              <w:jc w:val="center"/>
              <w:rPr>
                <w:rFonts w:hint="eastAsia" w:eastAsia="宋体"/>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1496423C">
            <w:pPr>
              <w:widowControl/>
              <w:jc w:val="center"/>
              <w:rPr>
                <w:rFonts w:hint="eastAsia" w:eastAsia="宋体"/>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42BE3FE6">
            <w:pPr>
              <w:widowControl/>
              <w:jc w:val="center"/>
              <w:rPr>
                <w:rFonts w:hint="eastAsia" w:eastAsia="宋体"/>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265A3DB3">
            <w:pPr>
              <w:widowControl/>
              <w:jc w:val="center"/>
              <w:rPr>
                <w:rFonts w:hint="eastAsia" w:eastAsia="宋体"/>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52A0AE98">
            <w:pPr>
              <w:widowControl/>
              <w:jc w:val="center"/>
              <w:rPr>
                <w:rFonts w:hint="eastAsia" w:eastAsia="宋体"/>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1A4EB54C">
            <w:pPr>
              <w:widowControl/>
              <w:jc w:val="center"/>
              <w:rPr>
                <w:rFonts w:hint="eastAsia" w:eastAsia="宋体"/>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1CADB963">
            <w:pPr>
              <w:widowControl/>
              <w:jc w:val="center"/>
              <w:rPr>
                <w:rFonts w:hint="eastAsia" w:eastAsia="宋体"/>
                <w:lang w:val="en-US" w:eastAsia="zh-CN"/>
              </w:rPr>
            </w:pPr>
            <w:r>
              <w:rPr>
                <w:rFonts w:hint="eastAsia"/>
                <w:lang w:val="en-US" w:eastAsia="zh-CN"/>
              </w:rPr>
              <w:t>0</w:t>
            </w:r>
          </w:p>
        </w:tc>
      </w:tr>
      <w:tr w14:paraId="604615D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182F85CB">
            <w:pPr>
              <w:rPr>
                <w:rFonts w:ascii="Times New Roman" w:hAnsi="Times New Roman"/>
                <w:sz w:val="20"/>
                <w:szCs w:val="20"/>
              </w:rPr>
            </w:pPr>
          </w:p>
        </w:tc>
        <w:tc>
          <w:tcPr>
            <w:tcW w:w="959" w:type="dxa"/>
            <w:vMerge w:val="continue"/>
            <w:tcBorders>
              <w:top w:val="inset" w:color="auto" w:sz="8"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14:paraId="11414F42">
            <w:pPr>
              <w:rPr>
                <w:rFonts w:ascii="Times New Roman" w:hAnsi="Times New Roman"/>
                <w:sz w:val="20"/>
                <w:szCs w:val="20"/>
              </w:rPr>
            </w:pPr>
          </w:p>
        </w:tc>
        <w:tc>
          <w:tcPr>
            <w:tcW w:w="3406"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center"/>
          </w:tcPr>
          <w:p w14:paraId="341B56C1">
            <w:pPr>
              <w:widowControl/>
              <w:jc w:val="left"/>
            </w:pPr>
            <w:r>
              <w:rPr>
                <w:rFonts w:hint="eastAsia" w:ascii="宋体" w:hAnsi="宋体" w:cs="宋体"/>
                <w:kern w:val="0"/>
                <w:sz w:val="20"/>
                <w:szCs w:val="20"/>
                <w:lang w:bidi="ar"/>
              </w:rPr>
              <w:t>3.其他</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15F68E5D">
            <w:pPr>
              <w:widowControl/>
              <w:jc w:val="center"/>
              <w:rPr>
                <w:rFonts w:hint="eastAsia" w:eastAsia="宋体"/>
                <w:lang w:val="en-US" w:eastAsia="zh-CN"/>
              </w:rPr>
            </w:pPr>
            <w:r>
              <w:rPr>
                <w:rFonts w:hint="eastAsia"/>
                <w:lang w:val="en-US" w:eastAsia="zh-CN"/>
              </w:rPr>
              <w:t>1</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59FF1E50">
            <w:pPr>
              <w:widowControl/>
              <w:jc w:val="center"/>
              <w:rPr>
                <w:rFonts w:hint="eastAsia" w:eastAsia="宋体"/>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03B5E905">
            <w:pPr>
              <w:widowControl/>
              <w:jc w:val="center"/>
              <w:rPr>
                <w:rFonts w:hint="eastAsia" w:eastAsia="宋体"/>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7C7C4FD1">
            <w:pPr>
              <w:widowControl/>
              <w:jc w:val="center"/>
              <w:rPr>
                <w:rFonts w:hint="default" w:eastAsia="宋体"/>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6DE1C53B">
            <w:pPr>
              <w:widowControl/>
              <w:jc w:val="center"/>
              <w:rPr>
                <w:rFonts w:hint="eastAsia" w:eastAsia="宋体"/>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247E84CC">
            <w:pPr>
              <w:widowControl/>
              <w:jc w:val="center"/>
              <w:rPr>
                <w:rFonts w:hint="eastAsia" w:eastAsia="宋体"/>
                <w:lang w:val="en-US"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5B26A0A2">
            <w:pPr>
              <w:widowControl/>
              <w:jc w:val="center"/>
              <w:rPr>
                <w:rFonts w:hint="default" w:eastAsia="宋体"/>
                <w:lang w:val="en-US" w:eastAsia="zh-CN"/>
              </w:rPr>
            </w:pPr>
            <w:r>
              <w:rPr>
                <w:rFonts w:hint="eastAsia"/>
                <w:lang w:val="en-US" w:eastAsia="zh-CN"/>
              </w:rPr>
              <w:t>1</w:t>
            </w:r>
          </w:p>
        </w:tc>
      </w:tr>
      <w:tr w14:paraId="0CA8C3D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3EC5D075">
            <w:pPr>
              <w:rPr>
                <w:rFonts w:ascii="Times New Roman" w:hAnsi="Times New Roman"/>
                <w:sz w:val="20"/>
                <w:szCs w:val="20"/>
              </w:rPr>
            </w:pPr>
          </w:p>
        </w:tc>
        <w:tc>
          <w:tcPr>
            <w:tcW w:w="4365" w:type="dxa"/>
            <w:gridSpan w:val="2"/>
            <w:tcBorders>
              <w:top w:val="single" w:color="auto" w:sz="0" w:space="0"/>
              <w:left w:val="single" w:color="auto" w:sz="0" w:space="0"/>
              <w:bottom w:val="wave" w:color="auto" w:sz="8" w:space="0"/>
              <w:right w:val="single" w:color="auto" w:sz="8" w:space="0"/>
            </w:tcBorders>
            <w:shd w:val="clear" w:color="auto" w:fill="DDEBF7"/>
            <w:noWrap w:val="0"/>
            <w:tcMar>
              <w:left w:w="57" w:type="dxa"/>
              <w:right w:w="57" w:type="dxa"/>
            </w:tcMar>
            <w:vAlign w:val="center"/>
          </w:tcPr>
          <w:p w14:paraId="7466CD90">
            <w:pPr>
              <w:widowControl/>
              <w:jc w:val="left"/>
            </w:pPr>
            <w:r>
              <w:rPr>
                <w:rFonts w:hint="eastAsia" w:ascii="宋体" w:hAnsi="宋体" w:cs="宋体"/>
                <w:kern w:val="0"/>
                <w:sz w:val="20"/>
                <w:szCs w:val="20"/>
                <w:lang w:bidi="ar"/>
              </w:rPr>
              <w:t>（七）总计</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14933CD9">
            <w:pPr>
              <w:widowControl/>
              <w:jc w:val="center"/>
              <w:rPr>
                <w:rFonts w:hint="eastAsia" w:eastAsia="宋体"/>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095BDEA2">
            <w:pPr>
              <w:widowControl/>
              <w:jc w:val="center"/>
              <w:rPr>
                <w:rFonts w:hint="default" w:eastAsia="宋体"/>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243F48F5">
            <w:pPr>
              <w:widowControl/>
              <w:jc w:val="center"/>
              <w:rPr>
                <w:rFonts w:hint="eastAsia" w:eastAsia="宋体"/>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457848E5">
            <w:pPr>
              <w:widowControl/>
              <w:jc w:val="center"/>
              <w:rPr>
                <w:rFonts w:hint="eastAsia" w:eastAsia="宋体"/>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138E1E02">
            <w:pPr>
              <w:widowControl/>
              <w:jc w:val="center"/>
              <w:rPr>
                <w:rFonts w:hint="eastAsia" w:eastAsia="宋体"/>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29C03FD3">
            <w:pPr>
              <w:widowControl/>
              <w:jc w:val="center"/>
              <w:rPr>
                <w:rFonts w:hint="eastAsia" w:eastAsia="宋体"/>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28D74073">
            <w:pPr>
              <w:widowControl/>
              <w:jc w:val="center"/>
              <w:rPr>
                <w:rFonts w:hint="eastAsia" w:eastAsia="宋体"/>
                <w:lang w:val="en-US" w:eastAsia="zh-CN"/>
              </w:rPr>
            </w:pPr>
            <w:r>
              <w:rPr>
                <w:rFonts w:hint="eastAsia"/>
                <w:lang w:val="en-US" w:eastAsia="zh-CN"/>
              </w:rPr>
              <w:t>0</w:t>
            </w:r>
          </w:p>
        </w:tc>
      </w:tr>
      <w:tr w14:paraId="0D5DD97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single" w:color="auto" w:sz="0" w:space="0"/>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28E8576A">
            <w:pPr>
              <w:widowControl/>
              <w:jc w:val="left"/>
            </w:pPr>
            <w:r>
              <w:rPr>
                <w:rFonts w:hint="eastAsia" w:ascii="宋体" w:hAnsi="宋体" w:cs="宋体"/>
                <w:kern w:val="0"/>
                <w:sz w:val="20"/>
                <w:szCs w:val="20"/>
                <w:lang w:bidi="ar"/>
              </w:rPr>
              <w:t>四、结转下年度继续办理</w:t>
            </w:r>
          </w:p>
        </w:tc>
        <w:tc>
          <w:tcPr>
            <w:tcW w:w="0" w:type="auto"/>
            <w:tcBorders>
              <w:top w:val="inset" w:color="auto" w:sz="6" w:space="0"/>
              <w:left w:val="single" w:color="auto" w:sz="0" w:space="0"/>
              <w:bottom w:val="inset" w:color="auto" w:sz="6" w:space="0"/>
              <w:right w:val="inset" w:color="auto" w:sz="6" w:space="0"/>
            </w:tcBorders>
            <w:noWrap w:val="0"/>
            <w:vAlign w:val="center"/>
          </w:tcPr>
          <w:p w14:paraId="62AD928E">
            <w:pPr>
              <w:rPr>
                <w:rFonts w:hint="eastAsia" w:ascii="宋体" w:hAnsi="Times New Roman" w:eastAsia="宋体" w:cs="宋体"/>
                <w:sz w:val="24"/>
                <w:lang w:val="en-US" w:eastAsia="zh-CN"/>
              </w:rPr>
            </w:pPr>
            <w:r>
              <w:rPr>
                <w:rFonts w:hint="eastAsia" w:ascii="宋体" w:cs="宋体"/>
                <w:sz w:val="24"/>
                <w:lang w:val="en-US" w:eastAsia="zh-CN"/>
              </w:rPr>
              <w:t>2</w:t>
            </w:r>
          </w:p>
        </w:tc>
        <w:tc>
          <w:tcPr>
            <w:tcW w:w="0" w:type="auto"/>
            <w:tcBorders>
              <w:top w:val="inset" w:color="auto" w:sz="6" w:space="0"/>
              <w:left w:val="single" w:color="auto" w:sz="0" w:space="0"/>
              <w:bottom w:val="inset" w:color="auto" w:sz="6" w:space="0"/>
              <w:right w:val="inset" w:color="auto" w:sz="6" w:space="0"/>
            </w:tcBorders>
            <w:noWrap w:val="0"/>
            <w:vAlign w:val="center"/>
          </w:tcPr>
          <w:p w14:paraId="6E82111A">
            <w:pPr>
              <w:rPr>
                <w:rFonts w:hint="eastAsia" w:ascii="宋体" w:hAnsi="Times New Roman" w:eastAsia="宋体" w:cs="宋体"/>
                <w:sz w:val="24"/>
                <w:lang w:val="en-US" w:eastAsia="zh-CN"/>
              </w:rPr>
            </w:pPr>
            <w:r>
              <w:rPr>
                <w:rFonts w:hint="eastAsia" w:ascii="宋体" w:cs="宋体"/>
                <w:sz w:val="24"/>
                <w:lang w:val="en-US" w:eastAsia="zh-CN"/>
              </w:rPr>
              <w:t>0</w:t>
            </w:r>
          </w:p>
        </w:tc>
        <w:tc>
          <w:tcPr>
            <w:tcW w:w="0" w:type="auto"/>
            <w:tcBorders>
              <w:top w:val="inset" w:color="auto" w:sz="6" w:space="0"/>
              <w:left w:val="single" w:color="auto" w:sz="0" w:space="0"/>
              <w:bottom w:val="inset" w:color="auto" w:sz="6" w:space="0"/>
              <w:right w:val="inset" w:color="auto" w:sz="6" w:space="0"/>
            </w:tcBorders>
            <w:noWrap w:val="0"/>
            <w:vAlign w:val="center"/>
          </w:tcPr>
          <w:p w14:paraId="2801DBB5">
            <w:pPr>
              <w:rPr>
                <w:rFonts w:hint="eastAsia" w:ascii="宋体" w:hAnsi="Times New Roman" w:eastAsia="宋体" w:cs="宋体"/>
                <w:sz w:val="24"/>
                <w:lang w:val="en-US" w:eastAsia="zh-CN"/>
              </w:rPr>
            </w:pPr>
            <w:r>
              <w:rPr>
                <w:rFonts w:hint="eastAsia" w:ascii="宋体" w:cs="宋体"/>
                <w:sz w:val="24"/>
                <w:lang w:val="en-US" w:eastAsia="zh-CN"/>
              </w:rPr>
              <w:t>0</w:t>
            </w:r>
          </w:p>
        </w:tc>
        <w:tc>
          <w:tcPr>
            <w:tcW w:w="0" w:type="auto"/>
            <w:tcBorders>
              <w:top w:val="inset" w:color="auto" w:sz="6" w:space="0"/>
              <w:left w:val="single" w:color="auto" w:sz="0" w:space="0"/>
              <w:bottom w:val="inset" w:color="auto" w:sz="6" w:space="0"/>
              <w:right w:val="inset" w:color="auto" w:sz="6" w:space="0"/>
            </w:tcBorders>
            <w:noWrap w:val="0"/>
            <w:vAlign w:val="center"/>
          </w:tcPr>
          <w:p w14:paraId="1D599B28">
            <w:pPr>
              <w:rPr>
                <w:rFonts w:hint="eastAsia" w:ascii="宋体" w:hAnsi="Times New Roman" w:eastAsia="宋体" w:cs="宋体"/>
                <w:sz w:val="24"/>
                <w:lang w:val="en-US" w:eastAsia="zh-CN"/>
              </w:rPr>
            </w:pPr>
            <w:r>
              <w:rPr>
                <w:rFonts w:hint="eastAsia" w:ascii="宋体" w:cs="宋体"/>
                <w:sz w:val="24"/>
                <w:lang w:val="en-US" w:eastAsia="zh-CN"/>
              </w:rPr>
              <w:t>0</w:t>
            </w:r>
          </w:p>
        </w:tc>
        <w:tc>
          <w:tcPr>
            <w:tcW w:w="0" w:type="auto"/>
            <w:tcBorders>
              <w:top w:val="inset" w:color="auto" w:sz="6" w:space="0"/>
              <w:left w:val="single" w:color="auto" w:sz="0" w:space="0"/>
              <w:bottom w:val="inset" w:color="auto" w:sz="6" w:space="0"/>
              <w:right w:val="inset" w:color="auto" w:sz="6" w:space="0"/>
            </w:tcBorders>
            <w:noWrap w:val="0"/>
            <w:vAlign w:val="center"/>
          </w:tcPr>
          <w:p w14:paraId="2BD7C0AA">
            <w:pPr>
              <w:rPr>
                <w:rFonts w:hint="eastAsia" w:ascii="宋体" w:hAnsi="Times New Roman" w:eastAsia="宋体" w:cs="宋体"/>
                <w:sz w:val="24"/>
                <w:lang w:val="en-US" w:eastAsia="zh-CN"/>
              </w:rPr>
            </w:pPr>
            <w:r>
              <w:rPr>
                <w:rFonts w:hint="eastAsia" w:ascii="宋体" w:cs="宋体"/>
                <w:sz w:val="24"/>
                <w:lang w:val="en-US" w:eastAsia="zh-CN"/>
              </w:rPr>
              <w:t>0</w:t>
            </w:r>
          </w:p>
        </w:tc>
        <w:tc>
          <w:tcPr>
            <w:tcW w:w="0" w:type="auto"/>
            <w:tcBorders>
              <w:top w:val="inset" w:color="auto" w:sz="6" w:space="0"/>
              <w:left w:val="single" w:color="auto" w:sz="0" w:space="0"/>
              <w:bottom w:val="inset" w:color="auto" w:sz="6" w:space="0"/>
              <w:right w:val="inset" w:color="auto" w:sz="6" w:space="0"/>
            </w:tcBorders>
            <w:noWrap w:val="0"/>
            <w:vAlign w:val="center"/>
          </w:tcPr>
          <w:p w14:paraId="6E0DB3EF">
            <w:pPr>
              <w:rPr>
                <w:rFonts w:hint="eastAsia" w:ascii="宋体" w:hAnsi="Times New Roman" w:eastAsia="宋体" w:cs="宋体"/>
                <w:sz w:val="24"/>
                <w:lang w:val="en-US" w:eastAsia="zh-CN"/>
              </w:rPr>
            </w:pPr>
            <w:r>
              <w:rPr>
                <w:rFonts w:hint="eastAsia" w:ascii="宋体" w:cs="宋体"/>
                <w:sz w:val="24"/>
                <w:lang w:val="en-US" w:eastAsia="zh-CN"/>
              </w:rPr>
              <w:t>0</w:t>
            </w:r>
          </w:p>
        </w:tc>
        <w:tc>
          <w:tcPr>
            <w:tcW w:w="0" w:type="auto"/>
            <w:tcBorders>
              <w:top w:val="inset" w:color="auto" w:sz="6" w:space="0"/>
              <w:left w:val="single" w:color="auto" w:sz="0" w:space="0"/>
              <w:bottom w:val="inset" w:color="auto" w:sz="6" w:space="0"/>
              <w:right w:val="inset" w:color="auto" w:sz="6" w:space="0"/>
            </w:tcBorders>
            <w:noWrap w:val="0"/>
            <w:vAlign w:val="center"/>
          </w:tcPr>
          <w:p w14:paraId="32849989">
            <w:pPr>
              <w:rPr>
                <w:rFonts w:hint="eastAsia" w:ascii="宋体" w:hAnsi="Times New Roman" w:eastAsia="宋体" w:cs="宋体"/>
                <w:sz w:val="24"/>
                <w:lang w:val="en-US" w:eastAsia="zh-CN"/>
              </w:rPr>
            </w:pPr>
            <w:r>
              <w:rPr>
                <w:rFonts w:hint="eastAsia" w:ascii="宋体" w:cs="宋体"/>
                <w:sz w:val="24"/>
                <w:lang w:val="en-US" w:eastAsia="zh-CN"/>
              </w:rPr>
              <w:t>2</w:t>
            </w:r>
          </w:p>
        </w:tc>
      </w:tr>
    </w:tbl>
    <w:p w14:paraId="0E37F2A5">
      <w:pPr>
        <w:pStyle w:val="2"/>
        <w:numPr>
          <w:ilvl w:val="0"/>
          <w:numId w:val="0"/>
        </w:numPr>
        <w:ind w:leftChars="200"/>
        <w:rPr>
          <w:rFonts w:hint="eastAsia"/>
        </w:rPr>
      </w:pPr>
    </w:p>
    <w:p w14:paraId="5B396A16">
      <w:pPr>
        <w:pStyle w:val="2"/>
        <w:numPr>
          <w:ilvl w:val="0"/>
          <w:numId w:val="0"/>
        </w:numPr>
        <w:ind w:leftChars="200"/>
        <w:rPr>
          <w:rFonts w:hint="eastAsia"/>
        </w:rPr>
      </w:pPr>
    </w:p>
    <w:p w14:paraId="4D3C28D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p w14:paraId="6BA366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bl>
      <w:tblPr>
        <w:tblStyle w:val="6"/>
        <w:tblW w:w="9748"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14:paraId="060D4B8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14:paraId="1A45F57F">
            <w:pPr>
              <w:widowControl/>
              <w:jc w:val="center"/>
            </w:pPr>
            <w:r>
              <w:rPr>
                <w:rFonts w:hint="eastAsia" w:ascii="宋体" w:hAnsi="宋体" w:cs="宋体"/>
                <w:kern w:val="0"/>
                <w:sz w:val="20"/>
                <w:szCs w:val="20"/>
                <w:lang w:bidi="ar"/>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14:paraId="7AB892BA">
            <w:pPr>
              <w:widowControl/>
              <w:jc w:val="center"/>
            </w:pPr>
            <w:r>
              <w:rPr>
                <w:rFonts w:hint="eastAsia" w:ascii="宋体" w:hAnsi="宋体" w:cs="宋体"/>
                <w:kern w:val="0"/>
                <w:sz w:val="20"/>
                <w:szCs w:val="20"/>
                <w:lang w:bidi="ar"/>
              </w:rPr>
              <w:t>行政诉讼</w:t>
            </w:r>
          </w:p>
        </w:tc>
      </w:tr>
      <w:tr w14:paraId="5BDB49A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14:paraId="4D621E87">
            <w:pPr>
              <w:widowControl/>
              <w:jc w:val="center"/>
            </w:pPr>
            <w:r>
              <w:rPr>
                <w:rFonts w:hint="eastAsia" w:ascii="宋体" w:hAnsi="宋体" w:cs="宋体"/>
                <w:kern w:val="0"/>
                <w:sz w:val="20"/>
                <w:szCs w:val="20"/>
                <w:lang w:bidi="ar"/>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14:paraId="47F167BA">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14:paraId="45D1151E">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14:paraId="161931EA">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14:paraId="6DE6D8FC">
            <w:pPr>
              <w:widowControl/>
              <w:jc w:val="center"/>
            </w:pPr>
            <w:r>
              <w:rPr>
                <w:rFonts w:hint="eastAsia" w:ascii="宋体" w:hAnsi="宋体" w:cs="宋体"/>
                <w:kern w:val="0"/>
                <w:sz w:val="20"/>
                <w:szCs w:val="20"/>
                <w:lang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14:paraId="767AB912">
            <w:pPr>
              <w:widowControl/>
              <w:jc w:val="center"/>
            </w:pPr>
            <w:r>
              <w:rPr>
                <w:rFonts w:hint="eastAsia" w:ascii="宋体" w:hAnsi="宋体" w:cs="宋体"/>
                <w:kern w:val="0"/>
                <w:sz w:val="20"/>
                <w:szCs w:val="20"/>
                <w:lang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14:paraId="06A16C70">
            <w:pPr>
              <w:widowControl/>
              <w:jc w:val="center"/>
            </w:pPr>
            <w:r>
              <w:rPr>
                <w:rFonts w:hint="eastAsia" w:ascii="宋体" w:hAnsi="宋体" w:cs="宋体"/>
                <w:kern w:val="0"/>
                <w:sz w:val="20"/>
                <w:szCs w:val="20"/>
                <w:lang w:bidi="ar"/>
              </w:rPr>
              <w:t>复议后起诉</w:t>
            </w:r>
          </w:p>
        </w:tc>
      </w:tr>
      <w:tr w14:paraId="6D4AEB7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14" w:hRule="atLeast"/>
          <w:jc w:val="center"/>
        </w:trPr>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3E6A3E49">
            <w:pPr>
              <w:rPr>
                <w:rFonts w:ascii="Times New Roman" w:hAnsi="Times New Roman"/>
                <w:sz w:val="20"/>
                <w:szCs w:val="20"/>
              </w:rPr>
            </w:pPr>
          </w:p>
        </w:tc>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48BD27CE">
            <w:pPr>
              <w:rPr>
                <w:rFonts w:ascii="Times New Roman" w:hAnsi="Times New Roman"/>
                <w:sz w:val="20"/>
                <w:szCs w:val="20"/>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8A91CBC">
            <w:pPr>
              <w:rPr>
                <w:rFonts w:ascii="Times New Roman" w:hAnsi="Times New Roman"/>
                <w:sz w:val="20"/>
                <w:szCs w:val="20"/>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373E1DF">
            <w:pPr>
              <w:rPr>
                <w:rFonts w:ascii="Times New Roman" w:hAnsi="Times New Roman"/>
                <w:sz w:val="20"/>
                <w:szCs w:val="20"/>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33C5716">
            <w:pPr>
              <w:rPr>
                <w:rFonts w:ascii="Times New Roman" w:hAnsi="Times New Roman"/>
                <w:sz w:val="20"/>
                <w:szCs w:val="20"/>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3F9ECBC8">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2EE118AB">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05056CED">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63248CA">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1B01E77A">
            <w:pPr>
              <w:widowControl/>
              <w:jc w:val="center"/>
            </w:pPr>
            <w:r>
              <w:rPr>
                <w:rFonts w:hint="eastAsia" w:ascii="宋体" w:hAnsi="宋体" w:cs="宋体"/>
                <w:color w:val="000000"/>
                <w:kern w:val="0"/>
                <w:sz w:val="20"/>
                <w:szCs w:val="20"/>
                <w:lang w:bidi="ar"/>
              </w:rPr>
              <w:t>总计</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4D4F7438">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CA81DDD">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1799BC7E">
            <w:pPr>
              <w:widowControl/>
              <w:jc w:val="center"/>
            </w:pPr>
            <w:r>
              <w:rPr>
                <w:rFonts w:hint="eastAsia" w:ascii="宋体" w:hAnsi="宋体" w:cs="宋体"/>
                <w:color w:val="000000"/>
                <w:kern w:val="0"/>
                <w:sz w:val="20"/>
                <w:szCs w:val="20"/>
                <w:lang w:bidi="ar"/>
              </w:rPr>
              <w:t>其他</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结果</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E00CEAB">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7A5BEC9">
            <w:pPr>
              <w:widowControl/>
              <w:jc w:val="center"/>
            </w:pPr>
            <w:r>
              <w:rPr>
                <w:rFonts w:hint="eastAsia" w:ascii="宋体" w:hAnsi="宋体" w:cs="宋体"/>
                <w:color w:val="000000"/>
                <w:kern w:val="0"/>
                <w:sz w:val="20"/>
                <w:szCs w:val="20"/>
                <w:lang w:bidi="ar"/>
              </w:rPr>
              <w:t>总计</w:t>
            </w:r>
          </w:p>
        </w:tc>
      </w:tr>
      <w:tr w14:paraId="1636AD8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21853533">
            <w:pPr>
              <w:widowControl/>
              <w:jc w:val="center"/>
              <w:rPr>
                <w:rFonts w:hint="eastAsia" w:eastAsia="宋体"/>
                <w:lang w:val="en-US" w:eastAsia="zh-CN"/>
              </w:rPr>
            </w:pPr>
            <w:r>
              <w:rPr>
                <w:rFonts w:hint="eastAsia"/>
                <w:lang w:val="en-US"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2189B343">
            <w:pPr>
              <w:widowControl/>
              <w:jc w:val="center"/>
              <w:rPr>
                <w:rFonts w:hint="eastAsia" w:eastAsia="宋体"/>
                <w:lang w:val="en-US" w:eastAsia="zh-CN"/>
              </w:rPr>
            </w:pPr>
            <w:r>
              <w:rPr>
                <w:rFonts w:hint="eastAsia"/>
                <w:lang w:val="en-US"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CAE9696">
            <w:pPr>
              <w:widowControl/>
              <w:jc w:val="center"/>
              <w:rPr>
                <w:rFonts w:hint="eastAsia" w:eastAsia="宋体"/>
                <w:lang w:val="en-US" w:eastAsia="zh-CN"/>
              </w:rPr>
            </w:pPr>
            <w:r>
              <w:rPr>
                <w:rFonts w:hint="eastAsia"/>
                <w:lang w:val="en-US"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746F952">
            <w:pPr>
              <w:widowControl/>
              <w:jc w:val="center"/>
              <w:rPr>
                <w:rFonts w:hint="eastAsia" w:eastAsia="宋体"/>
                <w:lang w:val="en-US" w:eastAsia="zh-CN"/>
              </w:rPr>
            </w:pPr>
            <w:r>
              <w:rPr>
                <w:rFonts w:hint="eastAsia"/>
                <w:lang w:val="en-US"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F828A2B">
            <w:pPr>
              <w:widowControl/>
              <w:jc w:val="center"/>
              <w:rPr>
                <w:rFonts w:hint="eastAsia" w:eastAsia="宋体"/>
                <w:lang w:val="en-US" w:eastAsia="zh-CN"/>
              </w:rPr>
            </w:pPr>
            <w:r>
              <w:rPr>
                <w:rFonts w:hint="eastAsia"/>
                <w:lang w:val="en-US"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0E9BD5E">
            <w:pPr>
              <w:widowControl/>
              <w:jc w:val="center"/>
              <w:rPr>
                <w:rFonts w:hint="eastAsia" w:eastAsia="宋体"/>
                <w:lang w:val="en-US" w:eastAsia="zh-CN"/>
              </w:rPr>
            </w:pPr>
            <w:r>
              <w:rPr>
                <w:rFonts w:hint="eastAsia"/>
                <w:lang w:val="en-US"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2CF71864">
            <w:pPr>
              <w:widowControl/>
              <w:jc w:val="center"/>
              <w:rPr>
                <w:rFonts w:hint="eastAsia" w:eastAsia="宋体"/>
                <w:lang w:val="en-US" w:eastAsia="zh-CN"/>
              </w:rPr>
            </w:pPr>
            <w:r>
              <w:rPr>
                <w:rFonts w:hint="eastAsia"/>
                <w:lang w:val="en-US"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65DCCD9D">
            <w:pPr>
              <w:widowControl/>
              <w:jc w:val="center"/>
              <w:rPr>
                <w:rFonts w:hint="eastAsia" w:eastAsia="宋体"/>
                <w:lang w:val="en-US" w:eastAsia="zh-CN"/>
              </w:rPr>
            </w:pPr>
            <w:r>
              <w:rPr>
                <w:rFonts w:hint="eastAsia"/>
                <w:lang w:val="en-US"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857F58B">
            <w:pPr>
              <w:widowControl/>
              <w:jc w:val="center"/>
              <w:rPr>
                <w:rFonts w:hint="eastAsia" w:eastAsia="宋体"/>
                <w:lang w:val="en-US" w:eastAsia="zh-CN"/>
              </w:rPr>
            </w:pPr>
            <w:r>
              <w:rPr>
                <w:rFonts w:hint="eastAsia"/>
                <w:lang w:val="en-US"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4AAAEC4D">
            <w:pPr>
              <w:widowControl/>
              <w:jc w:val="center"/>
              <w:rPr>
                <w:rFonts w:hint="eastAsia" w:eastAsia="宋体"/>
                <w:lang w:val="en-US" w:eastAsia="zh-CN"/>
              </w:rPr>
            </w:pPr>
            <w:r>
              <w:rPr>
                <w:rFonts w:hint="eastAsia"/>
                <w:lang w:val="en-US" w:eastAsia="zh-CN"/>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E217D27">
            <w:pPr>
              <w:widowControl/>
              <w:jc w:val="center"/>
              <w:rPr>
                <w:rFonts w:hint="eastAsia" w:eastAsia="宋体"/>
                <w:lang w:val="en-US" w:eastAsia="zh-CN"/>
              </w:rPr>
            </w:pPr>
            <w:r>
              <w:rPr>
                <w:rFonts w:hint="eastAsia"/>
                <w:lang w:val="en-US" w:eastAsia="zh-CN"/>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DD6D539">
            <w:pPr>
              <w:widowControl/>
              <w:jc w:val="center"/>
              <w:rPr>
                <w:rFonts w:hint="eastAsia" w:eastAsia="宋体"/>
                <w:lang w:val="en-US" w:eastAsia="zh-CN"/>
              </w:rPr>
            </w:pPr>
            <w:r>
              <w:rPr>
                <w:rFonts w:hint="eastAsia"/>
                <w:lang w:val="en-US" w:eastAsia="zh-CN"/>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14:paraId="338E3F5F">
            <w:pPr>
              <w:widowControl/>
              <w:jc w:val="center"/>
              <w:rPr>
                <w:rFonts w:hint="eastAsia" w:eastAsia="宋体"/>
                <w:lang w:val="en-US" w:eastAsia="zh-CN"/>
              </w:rPr>
            </w:pPr>
            <w:r>
              <w:rPr>
                <w:rFonts w:hint="eastAsia"/>
                <w:lang w:val="en-US" w:eastAsia="zh-CN"/>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14:paraId="26ED6B59">
            <w:pPr>
              <w:widowControl/>
              <w:jc w:val="center"/>
              <w:rPr>
                <w:rFonts w:hint="eastAsia" w:eastAsia="宋体"/>
                <w:lang w:val="en-US" w:eastAsia="zh-CN"/>
              </w:rPr>
            </w:pPr>
            <w:r>
              <w:rPr>
                <w:rFonts w:hint="eastAsia"/>
                <w:lang w:val="en-US" w:eastAsia="zh-CN"/>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14:paraId="41CB8696">
            <w:pPr>
              <w:rPr>
                <w:rFonts w:hint="eastAsia" w:ascii="宋体" w:hAnsi="Times New Roman" w:eastAsia="宋体" w:cs="宋体"/>
                <w:sz w:val="24"/>
                <w:lang w:val="en-US" w:eastAsia="zh-CN"/>
              </w:rPr>
            </w:pPr>
            <w:r>
              <w:rPr>
                <w:rFonts w:hint="eastAsia" w:ascii="宋体" w:cs="宋体"/>
                <w:sz w:val="24"/>
                <w:lang w:val="en-US" w:eastAsia="zh-CN"/>
              </w:rPr>
              <w:t>0</w:t>
            </w:r>
          </w:p>
        </w:tc>
      </w:tr>
    </w:tbl>
    <w:p w14:paraId="2DD5304A">
      <w:pPr>
        <w:keepNext w:val="0"/>
        <w:keepLines w:val="0"/>
        <w:widowControl/>
        <w:suppressLineNumbers w:val="0"/>
        <w:jc w:val="left"/>
      </w:pPr>
    </w:p>
    <w:p w14:paraId="77435E4E">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ascii="黑体" w:hAnsi="黑体" w:eastAsia="黑体" w:cs="宋体"/>
          <w:spacing w:val="8"/>
          <w:kern w:val="0"/>
          <w:sz w:val="32"/>
          <w:szCs w:val="32"/>
        </w:rPr>
      </w:pPr>
      <w:r>
        <w:rPr>
          <w:rFonts w:ascii="黑体" w:hAnsi="黑体" w:eastAsia="黑体" w:cs="宋体"/>
          <w:spacing w:val="8"/>
          <w:kern w:val="0"/>
          <w:sz w:val="32"/>
          <w:szCs w:val="32"/>
        </w:rPr>
        <w:t>五、存在的主要问题及改进情况</w:t>
      </w:r>
    </w:p>
    <w:p w14:paraId="72B77F4F">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hint="eastAsia" w:ascii="仿宋_GB2312" w:hAnsi="仿宋_GB2312" w:eastAsia="仿宋_GB2312" w:cs="仿宋_GB2312"/>
          <w:spacing w:val="8"/>
          <w:kern w:val="0"/>
          <w:sz w:val="32"/>
          <w:szCs w:val="32"/>
        </w:rPr>
      </w:pPr>
      <w:r>
        <w:rPr>
          <w:rFonts w:hint="eastAsia" w:ascii="仿宋_GB2312" w:hAnsi="仿宋_GB2312" w:eastAsia="仿宋_GB2312" w:cs="仿宋_GB2312"/>
          <w:spacing w:val="8"/>
          <w:kern w:val="0"/>
          <w:sz w:val="32"/>
          <w:szCs w:val="32"/>
          <w:lang w:val="en-US" w:eastAsia="zh-CN"/>
        </w:rPr>
        <w:t>我委</w:t>
      </w:r>
      <w:r>
        <w:rPr>
          <w:rFonts w:hint="eastAsia" w:ascii="仿宋_GB2312" w:hAnsi="仿宋_GB2312" w:eastAsia="仿宋_GB2312" w:cs="仿宋_GB2312"/>
          <w:spacing w:val="8"/>
          <w:kern w:val="0"/>
          <w:sz w:val="32"/>
          <w:szCs w:val="32"/>
          <w:lang w:eastAsia="zh-CN"/>
        </w:rPr>
        <w:t>目前存在部分科室对信息公开工作不够重视、宣传和培训力度有待进一步加强的问题</w:t>
      </w:r>
      <w:r>
        <w:rPr>
          <w:rFonts w:hint="eastAsia" w:ascii="仿宋_GB2312" w:hAnsi="仿宋_GB2312" w:eastAsia="仿宋_GB2312" w:cs="仿宋_GB2312"/>
          <w:spacing w:val="8"/>
          <w:kern w:val="0"/>
          <w:sz w:val="32"/>
          <w:szCs w:val="32"/>
        </w:rPr>
        <w:t>。</w:t>
      </w:r>
      <w:r>
        <w:rPr>
          <w:rFonts w:hint="eastAsia" w:ascii="仿宋_GB2312" w:hAnsi="仿宋_GB2312" w:eastAsia="仿宋_GB2312" w:cs="仿宋_GB2312"/>
          <w:spacing w:val="8"/>
          <w:kern w:val="0"/>
          <w:sz w:val="32"/>
          <w:szCs w:val="32"/>
          <w:lang w:eastAsia="zh-CN"/>
        </w:rPr>
        <w:t>下一步我委</w:t>
      </w:r>
      <w:r>
        <w:rPr>
          <w:rFonts w:hint="eastAsia" w:ascii="仿宋_GB2312" w:hAnsi="仿宋_GB2312" w:eastAsia="仿宋_GB2312" w:cs="仿宋_GB2312"/>
          <w:spacing w:val="8"/>
          <w:kern w:val="0"/>
          <w:sz w:val="32"/>
          <w:szCs w:val="32"/>
        </w:rPr>
        <w:t>建立健全协调联动机制，明确信息公开工作中的职责和分工，加强沟通协作，形成工作合力</w:t>
      </w:r>
      <w:r>
        <w:rPr>
          <w:rFonts w:hint="eastAsia" w:ascii="仿宋_GB2312" w:hAnsi="仿宋_GB2312" w:eastAsia="仿宋_GB2312" w:cs="仿宋_GB2312"/>
          <w:spacing w:val="8"/>
          <w:kern w:val="0"/>
          <w:sz w:val="32"/>
          <w:szCs w:val="32"/>
          <w:lang w:eastAsia="zh-CN"/>
        </w:rPr>
        <w:t>，积极开展信息公开培训</w:t>
      </w:r>
      <w:r>
        <w:rPr>
          <w:rFonts w:hint="eastAsia" w:ascii="仿宋_GB2312" w:hAnsi="仿宋_GB2312" w:eastAsia="仿宋_GB2312" w:cs="仿宋_GB2312"/>
          <w:spacing w:val="8"/>
          <w:kern w:val="0"/>
          <w:sz w:val="32"/>
          <w:szCs w:val="32"/>
        </w:rPr>
        <w:t>。</w:t>
      </w:r>
    </w:p>
    <w:p w14:paraId="5F7F33F0">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ascii="黑体" w:hAnsi="黑体" w:eastAsia="黑体" w:cs="宋体"/>
          <w:spacing w:val="8"/>
          <w:kern w:val="0"/>
          <w:sz w:val="32"/>
          <w:szCs w:val="32"/>
        </w:rPr>
      </w:pPr>
    </w:p>
    <w:p w14:paraId="1294CF04">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ascii="宋体" w:hAnsi="宋体" w:cs="宋体"/>
          <w:spacing w:val="8"/>
          <w:kern w:val="0"/>
          <w:sz w:val="32"/>
          <w:szCs w:val="32"/>
        </w:rPr>
      </w:pPr>
      <w:r>
        <w:rPr>
          <w:rFonts w:ascii="黑体" w:hAnsi="黑体" w:eastAsia="黑体" w:cs="宋体"/>
          <w:spacing w:val="8"/>
          <w:kern w:val="0"/>
          <w:sz w:val="32"/>
          <w:szCs w:val="32"/>
        </w:rPr>
        <w:t>六、其他需要报告的事项</w:t>
      </w:r>
    </w:p>
    <w:p w14:paraId="61FE37FC">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hint="eastAsia" w:ascii="仿宋_GB2312" w:hAnsi="仿宋_GB2312" w:eastAsia="仿宋_GB2312" w:cs="仿宋_GB2312"/>
          <w:spacing w:val="8"/>
          <w:kern w:val="0"/>
          <w:sz w:val="32"/>
          <w:szCs w:val="32"/>
        </w:rPr>
      </w:pPr>
      <w:r>
        <w:rPr>
          <w:rFonts w:hint="eastAsia" w:ascii="仿宋_GB2312" w:hAnsi="仿宋_GB2312" w:eastAsia="仿宋_GB2312" w:cs="仿宋_GB2312"/>
          <w:spacing w:val="8"/>
          <w:kern w:val="0"/>
          <w:sz w:val="32"/>
          <w:szCs w:val="32"/>
          <w:lang w:eastAsia="zh-CN"/>
        </w:rPr>
        <w:t>截至</w:t>
      </w:r>
      <w:r>
        <w:rPr>
          <w:rFonts w:hint="eastAsia" w:ascii="仿宋_GB2312" w:hAnsi="仿宋_GB2312" w:eastAsia="仿宋_GB2312" w:cs="仿宋_GB2312"/>
          <w:spacing w:val="8"/>
          <w:kern w:val="0"/>
          <w:sz w:val="32"/>
          <w:szCs w:val="32"/>
          <w:lang w:val="en-US" w:eastAsia="zh-CN"/>
        </w:rPr>
        <w:t>2024年底，</w:t>
      </w:r>
      <w:r>
        <w:rPr>
          <w:rFonts w:hint="eastAsia" w:ascii="仿宋_GB2312" w:hAnsi="仿宋_GB2312" w:eastAsia="仿宋_GB2312" w:cs="仿宋_GB2312"/>
          <w:spacing w:val="8"/>
          <w:kern w:val="0"/>
          <w:sz w:val="32"/>
          <w:szCs w:val="32"/>
        </w:rPr>
        <w:t>我</w:t>
      </w:r>
      <w:r>
        <w:rPr>
          <w:rFonts w:hint="eastAsia" w:ascii="仿宋_GB2312" w:hAnsi="仿宋_GB2312" w:eastAsia="仿宋_GB2312" w:cs="仿宋_GB2312"/>
          <w:spacing w:val="8"/>
          <w:kern w:val="0"/>
          <w:sz w:val="32"/>
          <w:szCs w:val="32"/>
          <w:lang w:eastAsia="zh-CN"/>
        </w:rPr>
        <w:t>委</w:t>
      </w:r>
      <w:r>
        <w:rPr>
          <w:rFonts w:hint="eastAsia" w:ascii="仿宋_GB2312" w:hAnsi="仿宋_GB2312" w:eastAsia="仿宋_GB2312" w:cs="仿宋_GB2312"/>
          <w:spacing w:val="8"/>
          <w:kern w:val="0"/>
          <w:sz w:val="32"/>
          <w:szCs w:val="32"/>
        </w:rPr>
        <w:t>政府信息公开工作中</w:t>
      </w:r>
      <w:r>
        <w:rPr>
          <w:rFonts w:hint="eastAsia" w:ascii="仿宋_GB2312" w:hAnsi="仿宋_GB2312" w:eastAsia="仿宋_GB2312" w:cs="仿宋_GB2312"/>
          <w:spacing w:val="8"/>
          <w:kern w:val="0"/>
          <w:sz w:val="32"/>
          <w:szCs w:val="32"/>
          <w:lang w:eastAsia="zh-CN"/>
        </w:rPr>
        <w:t>无</w:t>
      </w:r>
      <w:r>
        <w:rPr>
          <w:rFonts w:hint="eastAsia" w:ascii="仿宋_GB2312" w:hAnsi="仿宋_GB2312" w:eastAsia="仿宋_GB2312" w:cs="仿宋_GB2312"/>
          <w:spacing w:val="8"/>
          <w:kern w:val="0"/>
          <w:sz w:val="32"/>
          <w:szCs w:val="32"/>
        </w:rPr>
        <w:t>收费情况。</w:t>
      </w:r>
    </w:p>
    <w:p w14:paraId="55612374">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hint="eastAsia" w:ascii="仿宋_GB2312" w:hAnsi="仿宋_GB2312" w:eastAsia="仿宋_GB2312" w:cs="仿宋_GB2312"/>
          <w:spacing w:val="8"/>
          <w:kern w:val="0"/>
          <w:sz w:val="32"/>
          <w:szCs w:val="32"/>
        </w:rPr>
      </w:pPr>
    </w:p>
    <w:p w14:paraId="264F2498">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hint="eastAsia" w:ascii="仿宋_GB2312" w:hAnsi="仿宋_GB2312" w:eastAsia="仿宋_GB2312" w:cs="仿宋_GB2312"/>
          <w:spacing w:val="8"/>
          <w:kern w:val="0"/>
          <w:sz w:val="32"/>
          <w:szCs w:val="32"/>
        </w:rPr>
      </w:pPr>
    </w:p>
    <w:p w14:paraId="50FAD756">
      <w:pPr>
        <w:keepNext w:val="0"/>
        <w:keepLines w:val="0"/>
        <w:pageBreakBefore w:val="0"/>
        <w:widowControl/>
        <w:kinsoku/>
        <w:wordWrap w:val="0"/>
        <w:overflowPunct/>
        <w:topLinePunct w:val="0"/>
        <w:autoSpaceDE/>
        <w:autoSpaceDN/>
        <w:bidi w:val="0"/>
        <w:adjustRightInd/>
        <w:snapToGrid/>
        <w:spacing w:line="560" w:lineRule="exact"/>
        <w:ind w:firstLine="672" w:firstLineChars="200"/>
        <w:jc w:val="right"/>
        <w:textAlignment w:val="auto"/>
        <w:rPr>
          <w:rFonts w:hint="default" w:ascii="仿宋_GB2312" w:hAnsi="仿宋_GB2312" w:eastAsia="仿宋_GB2312" w:cs="仿宋_GB2312"/>
          <w:spacing w:val="8"/>
          <w:kern w:val="0"/>
          <w:sz w:val="32"/>
          <w:szCs w:val="32"/>
          <w:lang w:val="en-US" w:eastAsia="zh-CN"/>
        </w:rPr>
      </w:pPr>
      <w:r>
        <w:rPr>
          <w:rFonts w:hint="eastAsia" w:ascii="仿宋_GB2312" w:hAnsi="仿宋_GB2312" w:eastAsia="仿宋_GB2312" w:cs="仿宋_GB2312"/>
          <w:spacing w:val="8"/>
          <w:kern w:val="0"/>
          <w:sz w:val="32"/>
          <w:szCs w:val="32"/>
          <w:lang w:eastAsia="zh-CN"/>
        </w:rPr>
        <w:t>北京市密云区卫生健康委员会</w:t>
      </w:r>
      <w:r>
        <w:rPr>
          <w:rFonts w:hint="eastAsia" w:ascii="仿宋_GB2312" w:hAnsi="仿宋_GB2312" w:eastAsia="仿宋_GB2312" w:cs="仿宋_GB2312"/>
          <w:spacing w:val="8"/>
          <w:kern w:val="0"/>
          <w:sz w:val="32"/>
          <w:szCs w:val="32"/>
          <w:lang w:val="en-US" w:eastAsia="zh-CN"/>
        </w:rPr>
        <w:t xml:space="preserve">        </w:t>
      </w:r>
    </w:p>
    <w:p w14:paraId="691B9B69">
      <w:pPr>
        <w:keepNext w:val="0"/>
        <w:keepLines w:val="0"/>
        <w:pageBreakBefore w:val="0"/>
        <w:widowControl/>
        <w:kinsoku/>
        <w:wordWrap w:val="0"/>
        <w:overflowPunct/>
        <w:topLinePunct w:val="0"/>
        <w:autoSpaceDE/>
        <w:autoSpaceDN/>
        <w:bidi w:val="0"/>
        <w:adjustRightInd/>
        <w:snapToGrid/>
        <w:spacing w:line="560" w:lineRule="exact"/>
        <w:ind w:firstLine="672" w:firstLineChars="200"/>
        <w:jc w:val="right"/>
        <w:textAlignment w:val="auto"/>
        <w:rPr>
          <w:rFonts w:hint="default" w:ascii="仿宋_GB2312" w:hAnsi="仿宋_GB2312" w:eastAsia="仿宋_GB2312" w:cs="仿宋_GB2312"/>
          <w:spacing w:val="8"/>
          <w:kern w:val="0"/>
          <w:sz w:val="32"/>
          <w:szCs w:val="32"/>
          <w:lang w:val="en-US" w:eastAsia="zh-CN"/>
        </w:rPr>
      </w:pPr>
      <w:r>
        <w:rPr>
          <w:rFonts w:hint="eastAsia" w:ascii="仿宋_GB2312" w:hAnsi="仿宋_GB2312" w:eastAsia="仿宋_GB2312" w:cs="仿宋_GB2312"/>
          <w:spacing w:val="8"/>
          <w:kern w:val="0"/>
          <w:sz w:val="32"/>
          <w:szCs w:val="32"/>
          <w:lang w:val="en-US" w:eastAsia="zh-CN"/>
        </w:rPr>
        <w:t xml:space="preserve">2025年1月16日             </w:t>
      </w:r>
      <w:bookmarkStart w:id="0" w:name="_GoBack"/>
      <w:bookmarkEnd w:id="0"/>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781AB1"/>
    <w:rsid w:val="25463EA4"/>
    <w:rsid w:val="2A385D4A"/>
    <w:rsid w:val="45FD0488"/>
    <w:rsid w:val="51F769B8"/>
    <w:rsid w:val="59F5383D"/>
    <w:rsid w:val="67380953"/>
    <w:rsid w:val="6A1D60FB"/>
    <w:rsid w:val="762C7E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99"/>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1406</Words>
  <Characters>1440</Characters>
  <Lines>0</Lines>
  <Paragraphs>0</Paragraphs>
  <TotalTime>63</TotalTime>
  <ScaleCrop>false</ScaleCrop>
  <LinksUpToDate>false</LinksUpToDate>
  <CharactersWithSpaces>1440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2023-09-14T06:22:00Z</dcterms:created>
  <dc:creator>Administrator</dc:creator>
  <cp:lastModifiedBy>charon</cp:lastModifiedBy>
  <dcterms:modified xsi:type="dcterms:W3CDTF">2025-01-15T01:12:52Z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F3479E1FF864495592F16855D0F46105_12</vt:lpwstr>
  </property>
  <property fmtid="{D5CDD505-2E9C-101B-9397-08002B2CF9AE}" pid="4" name="KSOTemplateDocerSaveRecord">
    <vt:lpwstr>eyJoZGlkIjoiNDMzYmMxMjE1ZjdkNzE1MjcxYTE4NmU4Y2M0ODMwNDEiLCJ1c2VySWQiOiIzNTc4NTU3MjAifQ==</vt:lpwstr>
  </property>
</Properties>
</file>