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北京市密云区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年度政府信息公开年度报告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本报告是根据《中华人民共和国政府信息公开条例》（以下简称《条例》）要求，由北京市密云区人民政府办公室编制的202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年度政府信息公开年度报告。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（一）政府信息公开工作组织机构、制度建设情况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2023年，区政府办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进一步加强组织领导，明确责任分工，细化科室任务，强化统筹协调，主管领导定期调度，各相关业务科室协同配合，积极做好政务信息公开工作。全面推进组织建设、平台建设、制度建设，有效地保障了公民知情权，促进了政府公信力的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（二）贯彻落实《条例》主动公开内容情况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截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至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年12月底，区政府办公室新制定出台规范性文件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件、主动公开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）政府信息资源的规范化、标准化、信息化管理情况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严格落实文件制发审核程序，严格把关，做好规范性文件的公开工作。严格落实《条例》和北京市有关工作部署，加强政府信息资源的规范化、标准化、信息化管理。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教育培训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2023年，抓实网络意识形态工作和网络安全工作，组织全体职工召开会议，对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《条例》进行宣贯学习，强化责任意识，提高应急响应处置能力，建设专业化、高素质的政府信息公开人员队伍。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（五）监督保障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不断完善管理机制及信息发布保密审查机制，严格按照政府信息公开程序执行，确保信息公开工作有法可依、有章可循。不断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加强对信息公开工作的监督检查力度，定期开展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自查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评估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>主动公开政府信息情况</w:t>
      </w:r>
    </w:p>
    <w:tbl>
      <w:tblPr>
        <w:tblStyle w:val="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（一）2023年存在的主要问题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一是信息公开的方式还需进一步拓展，在内容和形式上还需进一步加强。二是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新形势下各项安全保障工作面临挑战，需不断加强技术防范，严格审核发布流程，确保信息安全得到有效保护。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（二）2023年改进措施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一是进一步加强培训。增强机关工作人员对《中华人民共和国政府信息公开条例》的学习，提高政府信息公开工作的能力和水平。二是进一步完善信息公开工作机制，加强内部统筹协调，及时全面公开相关信息。按照市区有关要求，充实完善信息公开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pacing w:val="0"/>
          <w:sz w:val="32"/>
          <w:szCs w:val="32"/>
        </w:rPr>
      </w:pPr>
      <w:r>
        <w:rPr>
          <w:rFonts w:ascii="仿宋_GB2312" w:eastAsia="仿宋_GB2312"/>
          <w:spacing w:val="0"/>
          <w:sz w:val="32"/>
          <w:szCs w:val="32"/>
        </w:rPr>
        <w:t>202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密云区政府办</w:t>
      </w:r>
      <w:r>
        <w:rPr>
          <w:rFonts w:hint="eastAsia" w:ascii="仿宋_GB2312" w:eastAsia="仿宋_GB2312"/>
          <w:spacing w:val="0"/>
          <w:sz w:val="32"/>
          <w:szCs w:val="32"/>
        </w:rPr>
        <w:t>在政府信息公开方面，未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收取信息处理费。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spacing w:val="8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 w:cs="宋体"/>
          <w:spacing w:val="8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北京市密云区人民政府办公室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                           2024年1月16日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default"/>
          <w:sz w:val="21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56BC5"/>
    <w:multiLevelType w:val="singleLevel"/>
    <w:tmpl w:val="5E056B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true"/>
  <w:drawingGridHorizontalOrigin w:val="1701"/>
  <w:drawingGridVerticalOrigin w:val="1984"/>
  <w:doNotShadeFormData w:val="true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57E7C"/>
    <w:rsid w:val="06B04988"/>
    <w:rsid w:val="09530568"/>
    <w:rsid w:val="121B1B42"/>
    <w:rsid w:val="13A474DA"/>
    <w:rsid w:val="17605045"/>
    <w:rsid w:val="17715BB0"/>
    <w:rsid w:val="189F43E2"/>
    <w:rsid w:val="19ED54DA"/>
    <w:rsid w:val="1B3C0813"/>
    <w:rsid w:val="1CEEBE6A"/>
    <w:rsid w:val="1D7B6D99"/>
    <w:rsid w:val="1DDB7A8A"/>
    <w:rsid w:val="1E4253B5"/>
    <w:rsid w:val="20A07F39"/>
    <w:rsid w:val="20C1291F"/>
    <w:rsid w:val="21580404"/>
    <w:rsid w:val="23197621"/>
    <w:rsid w:val="26E13BA3"/>
    <w:rsid w:val="28185DD3"/>
    <w:rsid w:val="2F763BD2"/>
    <w:rsid w:val="308E3936"/>
    <w:rsid w:val="30902080"/>
    <w:rsid w:val="313E49DE"/>
    <w:rsid w:val="31DA0546"/>
    <w:rsid w:val="32285C55"/>
    <w:rsid w:val="32FB3FBB"/>
    <w:rsid w:val="38435F50"/>
    <w:rsid w:val="39920B02"/>
    <w:rsid w:val="3B5A53BE"/>
    <w:rsid w:val="3B5E04BF"/>
    <w:rsid w:val="3B6D76FD"/>
    <w:rsid w:val="3B7B3BF6"/>
    <w:rsid w:val="3BB54D17"/>
    <w:rsid w:val="3BB70085"/>
    <w:rsid w:val="3CBD7933"/>
    <w:rsid w:val="3DF5B13B"/>
    <w:rsid w:val="3F2851D8"/>
    <w:rsid w:val="3FB72E49"/>
    <w:rsid w:val="3FDEF194"/>
    <w:rsid w:val="3FF0098B"/>
    <w:rsid w:val="3FF5DC7E"/>
    <w:rsid w:val="3FF75AF5"/>
    <w:rsid w:val="3FF787CA"/>
    <w:rsid w:val="3FF7890D"/>
    <w:rsid w:val="43287EE2"/>
    <w:rsid w:val="458F403E"/>
    <w:rsid w:val="48295463"/>
    <w:rsid w:val="4A3A7EE4"/>
    <w:rsid w:val="4A823A87"/>
    <w:rsid w:val="4D557F71"/>
    <w:rsid w:val="4D87484E"/>
    <w:rsid w:val="4DBEA223"/>
    <w:rsid w:val="4DEB47AD"/>
    <w:rsid w:val="4F672049"/>
    <w:rsid w:val="504762C6"/>
    <w:rsid w:val="527167BE"/>
    <w:rsid w:val="532742F5"/>
    <w:rsid w:val="57FB721A"/>
    <w:rsid w:val="5B3DDE8D"/>
    <w:rsid w:val="5BCB2E8C"/>
    <w:rsid w:val="5FAC42E4"/>
    <w:rsid w:val="5FDE0BE6"/>
    <w:rsid w:val="604F3674"/>
    <w:rsid w:val="619150AA"/>
    <w:rsid w:val="61FB51A1"/>
    <w:rsid w:val="62AE66F6"/>
    <w:rsid w:val="63696928"/>
    <w:rsid w:val="63A04B0E"/>
    <w:rsid w:val="65744E00"/>
    <w:rsid w:val="65B740EF"/>
    <w:rsid w:val="673F6DA7"/>
    <w:rsid w:val="684A5FC2"/>
    <w:rsid w:val="6871376D"/>
    <w:rsid w:val="6C56084E"/>
    <w:rsid w:val="6CFF3D27"/>
    <w:rsid w:val="6EFE1E78"/>
    <w:rsid w:val="6F712852"/>
    <w:rsid w:val="6F8F169E"/>
    <w:rsid w:val="6FF90541"/>
    <w:rsid w:val="6FFD5BD8"/>
    <w:rsid w:val="70FB6408"/>
    <w:rsid w:val="76BE1468"/>
    <w:rsid w:val="76FF4C34"/>
    <w:rsid w:val="780A129E"/>
    <w:rsid w:val="799E4E95"/>
    <w:rsid w:val="7AEF7844"/>
    <w:rsid w:val="7B417AC4"/>
    <w:rsid w:val="7B5F3352"/>
    <w:rsid w:val="7BC80CA2"/>
    <w:rsid w:val="7BCE2BAB"/>
    <w:rsid w:val="7CC80845"/>
    <w:rsid w:val="7DFA8832"/>
    <w:rsid w:val="7DFEBCFC"/>
    <w:rsid w:val="7F7D1DEF"/>
    <w:rsid w:val="7F8F4D26"/>
    <w:rsid w:val="7FAF9A8B"/>
    <w:rsid w:val="97F9DD9B"/>
    <w:rsid w:val="9FFF8F92"/>
    <w:rsid w:val="A1FF7BDB"/>
    <w:rsid w:val="ABFF7C4A"/>
    <w:rsid w:val="B7EBD2E6"/>
    <w:rsid w:val="BBB75518"/>
    <w:rsid w:val="BDFC7BC5"/>
    <w:rsid w:val="CFF72CEA"/>
    <w:rsid w:val="DD6F338A"/>
    <w:rsid w:val="DE7F3812"/>
    <w:rsid w:val="DF7BDC33"/>
    <w:rsid w:val="E7FDBFE6"/>
    <w:rsid w:val="EFFBE292"/>
    <w:rsid w:val="F74700BA"/>
    <w:rsid w:val="F7FFB143"/>
    <w:rsid w:val="F9F957DD"/>
    <w:rsid w:val="FBFE9983"/>
    <w:rsid w:val="FE7B7FDF"/>
    <w:rsid w:val="FFF70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customStyle="1" w:styleId="4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page number"/>
    <w:basedOn w:val="9"/>
    <w:unhideWhenUsed/>
    <w:qFormat/>
    <w:uiPriority w:val="99"/>
    <w:rPr>
      <w:rFonts w:hint="default"/>
      <w:sz w:val="24"/>
    </w:rPr>
  </w:style>
  <w:style w:type="character" w:styleId="11">
    <w:name w:val="Emphasis"/>
    <w:basedOn w:val="9"/>
    <w:qFormat/>
    <w:uiPriority w:val="99"/>
  </w:style>
  <w:style w:type="character" w:styleId="12">
    <w:name w:val="HTML Definition"/>
    <w:basedOn w:val="9"/>
    <w:qFormat/>
    <w:uiPriority w:val="99"/>
  </w:style>
  <w:style w:type="character" w:styleId="13">
    <w:name w:val="Hyperlink"/>
    <w:basedOn w:val="9"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styleId="14">
    <w:name w:val="HTML Cite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2018-02-27T18:07:00Z</dcterms:created>
  <dc:creator>user</dc:creator>
  <cp:lastModifiedBy>uos</cp:lastModifiedBy>
  <cp:lastPrinted>2024-01-18T16:57:18Z</cp:lastPrinted>
  <dcterms:modified xsi:type="dcterms:W3CDTF">2024-01-18T17:01:38Z</dcterms:modified>
  <dc:title>北京市密云区安全生产监督管理局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F218D2EDBC3040F6ADC0F51A123E56D6</vt:lpwstr>
  </property>
</Properties>
</file>