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北京市密云区人民防空办公室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2022年政府信息公开工作年度报告</w:t>
      </w:r>
    </w:p>
    <w:p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672" w:firstLineChars="200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sz w:val="32"/>
          <w:szCs w:val="32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rPr>
          <w:rFonts w:hint="eastAsia" w:ascii="CESI黑体-GB2312" w:hAnsi="CESI黑体-GB2312" w:eastAsia="CESI黑体-GB2312" w:cs="CESI黑体-GB2312"/>
          <w:b w:val="0"/>
          <w:bCs w:val="0"/>
          <w:color w:val="auto"/>
          <w:spacing w:val="8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pacing w:val="8"/>
          <w:sz w:val="32"/>
          <w:szCs w:val="32"/>
        </w:rPr>
        <w:t>总体情况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672" w:firstLineChars="200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sz w:val="32"/>
          <w:szCs w:val="32"/>
        </w:rPr>
        <w:t>2022年我办认真贯彻执行《条例》，圆满完成政府信息公开工作。</w:t>
      </w:r>
    </w:p>
    <w:p>
      <w:pPr>
        <w:widowControl/>
        <w:shd w:val="clear" w:color="auto" w:fill="FFFFFF"/>
        <w:spacing w:line="640" w:lineRule="exact"/>
        <w:ind w:firstLine="420"/>
        <w:jc w:val="left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</w:rPr>
        <w:t>（一）加强组织领导。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充分发挥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区人防办信息公开工作领导小组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作用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 xml:space="preserve">，党组主要负责人任组长，主管领导任副组长，班子成员为成员，领导小组下设办公室在综合科，负责全办政府信息公开工作的组织、联络和协调工作。建立健全工作体系。建立工作协调机制，明确分管领导，确定具体工作人员，做到专人负责，不断提升政府信息公开工作能力和水平。 </w:t>
      </w:r>
    </w:p>
    <w:p>
      <w:pPr>
        <w:ind w:firstLine="672" w:firstLineChars="200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</w:rPr>
        <w:t> (二)主动公开情况。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深入贯彻落实《条例》要求，始终坚持以公开为常态、不公开为例外的原则，充分利用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密云区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政府网站信息发布平台，围绕群众切身利益，认真履行政府信息公开法定义务，大力推进政务公开，自觉接受群众监督。2022年，通过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密云区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 xml:space="preserve">政府网站发布主动公开信息45条，其中公示行政许可信息43条，公示行政处罚事项13件。 </w:t>
      </w:r>
    </w:p>
    <w:p>
      <w:pP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 xml:space="preserve">  </w:t>
      </w: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</w:rPr>
        <w:t xml:space="preserve">  (三)依申请公开办理情况。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严格贯彻落实《条例》要求，不断规范依申请公开工作，认真编制、更新本单位年度政府信息公开指南。建立健全依申请公开工作机制，进一步规范依申请公开的办理流程，严把“受理、办理、答复、送达、归档”等五个环节，确保依法依规做好答复。全年未收到公民、法人或其他组织提出的，有关人民防空工作方面的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政府信息公开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申请。  </w:t>
      </w:r>
    </w:p>
    <w:p>
      <w:pPr>
        <w:ind w:firstLine="672" w:firstLineChars="200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(四)政府信息资源规范化标准化管理情况。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一是健全信息发布管理机制，实行公文属性源头管理机制，在制发公文的同时，同步开展保密审查，同步确定公开属性。二是畅通渠道，在日常工作中，广泛开展人民防空工作的宣传，积极进行政策宣传解读。三是加大公开审查力度，按照“谁主管、谁负责;谁公开、谁审查”的原则，强化全流程管理，对每一件依申请公开的答复进行审核，确保依申请信息公开答复的规范性、合法性和准确性，严格答复时限，避免行政复议、行政诉讼的发生。</w:t>
      </w:r>
    </w:p>
    <w:p>
      <w:pPr>
        <w:ind w:firstLine="672" w:firstLineChars="200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</w:rPr>
        <w:t>（五）深化政府信息</w:t>
      </w: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公开工作</w:t>
      </w: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</w:rPr>
        <w:t>管理。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加强监督保障，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建立健全考核监督、社会评议和责任追究制度，规范落实法定义务，本年度无相关责任追究。加强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公示内容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eastAsia="zh-CN"/>
        </w:rPr>
        <w:t>核查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，确保要素正确、事项清楚、结果明确，不涉及隐私事项。落实信息发布机制，逐级审批，层层把关，明确责任，工作留痕、有迹可寻。对主动公开信息和依申请公开信息进行年度归档备案工作。确保政府信息公开工作有据可查。</w:t>
      </w:r>
    </w:p>
    <w:p>
      <w:pPr>
        <w:widowControl/>
        <w:shd w:val="clear" w:color="auto" w:fill="FFFFFF"/>
        <w:spacing w:line="640" w:lineRule="exact"/>
        <w:ind w:firstLine="672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color w:val="auto"/>
          <w:spacing w:val="8"/>
          <w:kern w:val="0"/>
          <w:sz w:val="32"/>
          <w:szCs w:val="32"/>
        </w:rPr>
        <w:t>(六)加强政府信息公开培训。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 xml:space="preserve">依据《政府信息公开条例》为全办干部职工开展信息公开培训，同时积极参加全区政府信息公开工作的各项会议及培训，加强学习交流，为做好政府信息公开工作打下坚实基础。 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主动公开政府信息情况</w:t>
      </w:r>
    </w:p>
    <w:p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ind w:firstLine="400" w:firstLineChars="200"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Cs w:val="21"/>
                <w:lang w:bidi="ar"/>
              </w:rPr>
              <w:t> 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　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</w:tr>
    </w:tbl>
    <w:p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</w:tr>
    </w:tbl>
    <w:p>
      <w:pPr>
        <w:pStyle w:val="2"/>
        <w:ind w:left="420" w:leftChars="200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p>
      <w:pPr>
        <w:spacing w:line="560" w:lineRule="exact"/>
        <w:ind w:firstLine="640" w:firstLineChars="200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</w:rPr>
        <w:t>四、政府信息公开行政复议、行政诉讼情况</w:t>
      </w:r>
    </w:p>
    <w:p>
      <w:pPr>
        <w:widowControl/>
        <w:jc w:val="center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hint="eastAsia" w:ascii="CESI黑体-GB2312" w:hAnsi="CESI黑体-GB2312" w:eastAsia="CESI黑体-GB2312" w:cs="CESI黑体-GB2312"/>
          <w:b w:val="0"/>
          <w:bCs w:val="0"/>
          <w:color w:val="auto"/>
          <w:spacing w:val="8"/>
          <w:kern w:val="0"/>
          <w:sz w:val="24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我办政府信息公开工作虽然取得了一些成绩，但仍存在一些问题。一是重点领域信息公开有待进一步深化；二是部分信息更新还不够及时；三是政府信息公开工作的业务能力还有进步空间。 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今后，我办将继续认真贯彻落实《政府信息公开条例》，进一步加强组织领导，狠抓政务公开政府信息公开工作。一是按照相关要求着力推动重点领域信息公开，认真落实政府信息公开工作要点。二是进一步完善工作机制，促进工作规范化，确保政府信息公开工作提质增效。三是加强业务学习和业务交流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工作过程中没有发生过收取信息处理费的情况，发出收费通知0件，总金额0元，实际收取总金额0元。</w:t>
      </w:r>
    </w:p>
    <w:p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</w:p>
    <w:p>
      <w:pPr>
        <w:widowControl/>
        <w:shd w:val="clear" w:color="auto" w:fill="FFFFFF"/>
        <w:spacing w:line="450" w:lineRule="atLeast"/>
        <w:ind w:left="4242" w:leftChars="1700" w:hanging="672" w:hangingChars="200"/>
        <w:jc w:val="left"/>
        <w:rPr>
          <w:rFonts w:hint="eastAsia" w:ascii="CESI仿宋-GB2312" w:hAnsi="CESI仿宋-GB2312" w:eastAsia="CESI仿宋-GB2312" w:cs="CESI仿宋-GB2312"/>
          <w:b w:val="0"/>
          <w:bCs w:val="0"/>
          <w:color w:val="auto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北京市密云区人民防空办公室                                                    2023年1月</w:t>
      </w:r>
      <w:r>
        <w:rPr>
          <w:rFonts w:hint="default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  <w:lang w:val="en"/>
        </w:rPr>
        <w:t>18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方正楷体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0369D"/>
    <w:multiLevelType w:val="multilevel"/>
    <w:tmpl w:val="5D40369D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japaneseCounting"/>
      <w:lvlText w:val="（%2）"/>
      <w:lvlJc w:val="left"/>
      <w:pPr>
        <w:ind w:left="1980" w:hanging="1080"/>
      </w:pPr>
      <w:rPr>
        <w:rFonts w:hint="default" w:ascii="楷体_GB2312" w:hAnsi="楷体_GB2312" w:eastAsia="楷体_GB2312" w:cs="楷体_GB2312"/>
        <w:b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F3"/>
    <w:rsid w:val="00084713"/>
    <w:rsid w:val="001B64F0"/>
    <w:rsid w:val="001C313D"/>
    <w:rsid w:val="004A47E2"/>
    <w:rsid w:val="00765C7A"/>
    <w:rsid w:val="00AF3EF3"/>
    <w:rsid w:val="00C94D6A"/>
    <w:rsid w:val="00EB3A24"/>
    <w:rsid w:val="07443A2B"/>
    <w:rsid w:val="2C427F5A"/>
    <w:rsid w:val="2E5F7A7A"/>
    <w:rsid w:val="3B04770F"/>
    <w:rsid w:val="3BFF07AD"/>
    <w:rsid w:val="4BBF3A93"/>
    <w:rsid w:val="9F5BDE8A"/>
    <w:rsid w:val="F73BB78A"/>
    <w:rsid w:val="F7E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jc w:val="left"/>
      <w:outlineLvl w:val="0"/>
    </w:pPr>
    <w:rPr>
      <w:rFonts w:hint="eastAsia" w:ascii="宋体" w:hAnsi="宋体"/>
      <w:color w:val="000000"/>
      <w:kern w:val="44"/>
      <w:sz w:val="33"/>
      <w:szCs w:val="33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rPr>
      <w:rFonts w:hAnsi="Courier New" w:cs="Courier New" w:asciiTheme="minorEastAsia" w:eastAsiaTheme="minorEastAsia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纯文本 字符"/>
    <w:basedOn w:val="7"/>
    <w:link w:val="2"/>
    <w:qFormat/>
    <w:uiPriority w:val="0"/>
    <w:rPr>
      <w:rFonts w:hAnsi="Courier New" w:cs="Courier New" w:asciiTheme="minorEastAsia"/>
      <w:szCs w:val="24"/>
    </w:rPr>
  </w:style>
  <w:style w:type="character" w:customStyle="1" w:styleId="9">
    <w:name w:val="标题 1 字符"/>
    <w:basedOn w:val="7"/>
    <w:link w:val="3"/>
    <w:qFormat/>
    <w:uiPriority w:val="0"/>
    <w:rPr>
      <w:rFonts w:ascii="宋体" w:hAnsi="宋体" w:eastAsia="宋体" w:cs="Times New Roman"/>
      <w:color w:val="000000"/>
      <w:kern w:val="44"/>
      <w:sz w:val="33"/>
      <w:szCs w:val="33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449</Words>
  <Characters>2560</Characters>
  <Lines>21</Lines>
  <Paragraphs>6</Paragraphs>
  <TotalTime>22</TotalTime>
  <ScaleCrop>false</ScaleCrop>
  <LinksUpToDate>false</LinksUpToDate>
  <CharactersWithSpaces>3003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2023-01-07T23:52:00Z</dcterms:created>
  <dc:creator>崔 馨月</dc:creator>
  <cp:lastModifiedBy>user</cp:lastModifiedBy>
  <dcterms:modified xsi:type="dcterms:W3CDTF">2023-01-18T14:57:25Z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