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8BDB6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zh-TW" w:eastAsia="zh-TW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  <w:t>北京市密云区交通局</w:t>
      </w:r>
    </w:p>
    <w:p w14:paraId="09E81EFD">
      <w:pPr>
        <w:widowControl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2021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  <w:t>年政府信息公开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 w:eastAsia="zh-CN"/>
        </w:rPr>
        <w:t>工作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  <w:t>年度报告</w:t>
      </w:r>
    </w:p>
    <w:p w14:paraId="68DE5BB4">
      <w:pPr>
        <w:pStyle w:val="2"/>
        <w:spacing w:line="560" w:lineRule="exact"/>
      </w:pPr>
    </w:p>
    <w:p w14:paraId="4DBDCDE0">
      <w:pPr>
        <w:widowControl/>
        <w:spacing w:line="560" w:lineRule="exact"/>
        <w:ind w:firstLine="672"/>
        <w:rPr>
          <w:rFonts w:hint="default" w:ascii="黑体" w:hAnsi="黑体" w:eastAsia="黑体" w:cs="黑体"/>
          <w:spacing w:val="8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pacing w:val="8"/>
          <w:kern w:val="0"/>
          <w:sz w:val="32"/>
          <w:szCs w:val="32"/>
          <w:lang w:val="zh-TW" w:eastAsia="zh-TW"/>
        </w:rPr>
        <w:t>依据《中华人民共和国政府信息公开条例》</w:t>
      </w:r>
      <w:r>
        <w:rPr>
          <w:rFonts w:ascii="仿宋_GB2312" w:hAnsi="仿宋_GB2312" w:eastAsia="仿宋_GB2312" w:cs="仿宋_GB2312"/>
          <w:spacing w:val="8"/>
          <w:kern w:val="0"/>
          <w:sz w:val="32"/>
          <w:szCs w:val="32"/>
        </w:rPr>
        <w:t>(</w:t>
      </w:r>
      <w:r>
        <w:rPr>
          <w:rFonts w:ascii="仿宋_GB2312" w:hAnsi="仿宋_GB2312" w:eastAsia="仿宋_GB2312" w:cs="仿宋_GB2312"/>
          <w:spacing w:val="8"/>
          <w:kern w:val="0"/>
          <w:sz w:val="32"/>
          <w:szCs w:val="32"/>
          <w:lang w:val="zh-TW" w:eastAsia="zh-TW"/>
        </w:rPr>
        <w:t>以下简称《政府信息公开条例》</w:t>
      </w:r>
      <w:r>
        <w:rPr>
          <w:rFonts w:ascii="仿宋_GB2312" w:hAnsi="仿宋_GB2312" w:eastAsia="仿宋_GB2312" w:cs="仿宋_GB2312"/>
          <w:spacing w:val="8"/>
          <w:kern w:val="0"/>
          <w:sz w:val="32"/>
          <w:szCs w:val="32"/>
        </w:rPr>
        <w:t>)</w:t>
      </w:r>
      <w:r>
        <w:rPr>
          <w:rFonts w:ascii="仿宋_GB2312" w:hAnsi="仿宋_GB2312" w:eastAsia="仿宋_GB2312" w:cs="仿宋_GB2312"/>
          <w:spacing w:val="8"/>
          <w:kern w:val="0"/>
          <w:sz w:val="32"/>
          <w:szCs w:val="32"/>
          <w:lang w:val="zh-TW" w:eastAsia="zh-TW"/>
        </w:rPr>
        <w:t>第五十条规定，编制本报告。</w:t>
      </w:r>
    </w:p>
    <w:p w14:paraId="69E6EB10">
      <w:pPr>
        <w:widowControl/>
        <w:spacing w:line="560" w:lineRule="exact"/>
        <w:ind w:firstLine="672"/>
        <w:rPr>
          <w:rFonts w:hint="default" w:ascii="黑体" w:hAnsi="黑体" w:eastAsia="黑体" w:cs="黑体"/>
          <w:spacing w:val="8"/>
          <w:kern w:val="0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spacing w:val="8"/>
          <w:kern w:val="0"/>
          <w:sz w:val="32"/>
          <w:szCs w:val="32"/>
          <w:lang w:val="zh-TW" w:eastAsia="zh-TW"/>
        </w:rPr>
        <w:t>一、总体情况</w:t>
      </w:r>
    </w:p>
    <w:p w14:paraId="55A8D0B3">
      <w:pPr>
        <w:spacing w:line="560" w:lineRule="exact"/>
        <w:ind w:firstLine="640"/>
        <w:rPr>
          <w:rFonts w:hint="default" w:ascii="黑体" w:hAnsi="黑体" w:eastAsia="黑体" w:cs="黑体"/>
          <w:spacing w:val="8"/>
          <w:kern w:val="0"/>
          <w:sz w:val="32"/>
          <w:szCs w:val="32"/>
          <w:lang w:val="zh-TW" w:eastAsia="zh-TW"/>
        </w:rPr>
      </w:pPr>
      <w:r>
        <w:rPr>
          <w:rFonts w:ascii="楷体_GB2312" w:hAnsi="楷体_GB2312" w:eastAsia="楷体_GB2312" w:cs="楷体_GB2312"/>
          <w:sz w:val="32"/>
          <w:szCs w:val="32"/>
          <w:lang w:val="zh-TW" w:eastAsia="zh-TW"/>
        </w:rPr>
        <w:t>（一）组织领导</w:t>
      </w:r>
      <w:r>
        <w:rPr>
          <w:rFonts w:ascii="楷体_GB2312" w:hAnsi="楷体_GB2312" w:eastAsia="楷体_GB2312" w:cs="楷体_GB2312"/>
          <w:sz w:val="32"/>
          <w:szCs w:val="32"/>
          <w:lang w:val="zh-TW"/>
        </w:rPr>
        <w:t>和教育培训</w:t>
      </w:r>
      <w:r>
        <w:rPr>
          <w:rFonts w:ascii="楷体_GB2312" w:hAnsi="楷体_GB2312" w:eastAsia="楷体_GB2312" w:cs="楷体_GB2312"/>
          <w:sz w:val="32"/>
          <w:szCs w:val="32"/>
          <w:lang w:val="zh-TW" w:eastAsia="zh-TW"/>
        </w:rPr>
        <w:t>情况</w:t>
      </w:r>
    </w:p>
    <w:p w14:paraId="784A0A42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zh-TW"/>
        </w:rPr>
      </w:pPr>
      <w:r>
        <w:rPr>
          <w:rFonts w:ascii="仿宋_GB2312" w:hAnsi="仿宋_GB2312" w:eastAsia="仿宋_GB2312" w:cs="仿宋_GB2312"/>
          <w:sz w:val="32"/>
          <w:szCs w:val="32"/>
        </w:rPr>
        <w:t>根据《政府信息公开条例》要求,主要领导担任组织长、副主任担任副组织长、各科室、站、办负责同志担任成员。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截至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年底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我局政府信息公开工作运行正常。</w:t>
      </w:r>
      <w:r>
        <w:rPr>
          <w:rFonts w:ascii="仿宋_GB2312" w:hAnsi="仿宋_GB2312" w:eastAsia="仿宋_GB2312" w:cs="仿宋_GB2312"/>
          <w:sz w:val="32"/>
          <w:szCs w:val="32"/>
          <w:lang w:val="zh-TW"/>
        </w:rPr>
        <w:t>全年召开多次会议，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深入贯彻</w:t>
      </w:r>
      <w:r>
        <w:rPr>
          <w:rFonts w:ascii="仿宋_GB2312" w:hAnsi="仿宋_GB2312" w:eastAsia="仿宋_GB2312" w:cs="仿宋_GB2312"/>
          <w:sz w:val="32"/>
          <w:szCs w:val="32"/>
          <w:lang w:val="zh-TW"/>
        </w:rPr>
        <w:t>学习信息公开条例内容。</w:t>
      </w:r>
    </w:p>
    <w:p w14:paraId="1DE4C20E"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楷体_GB2312" w:hAnsi="楷体_GB2312" w:eastAsia="楷体_GB2312" w:cs="楷体_GB2312"/>
          <w:sz w:val="32"/>
          <w:szCs w:val="32"/>
          <w:lang w:val="zh-TW" w:eastAsia="zh-TW"/>
        </w:rPr>
        <w:t>（二）主动公开情况</w:t>
      </w:r>
    </w:p>
    <w:p w14:paraId="31E7CE1C"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按照《北京市密云区交通局政府信息主动公开全清单》要求，截至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年底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主动公开</w:t>
      </w:r>
      <w:r>
        <w:rPr>
          <w:rFonts w:ascii="仿宋_GB2312" w:hAnsi="仿宋_GB2312" w:eastAsia="仿宋_GB2312" w:cs="仿宋_GB2312"/>
          <w:sz w:val="32"/>
          <w:szCs w:val="32"/>
          <w:lang w:val="en" w:eastAsia="zh-TW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项，主动公开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共</w:t>
      </w:r>
      <w:r>
        <w:rPr>
          <w:rFonts w:ascii="仿宋_GB2312" w:hAnsi="仿宋_GB2312" w:eastAsia="仿宋_GB2312" w:cs="仿宋_GB2312"/>
          <w:sz w:val="32"/>
          <w:szCs w:val="32"/>
        </w:rPr>
        <w:t>3037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条。</w:t>
      </w:r>
    </w:p>
    <w:p w14:paraId="4E3E9231">
      <w:pPr>
        <w:spacing w:line="560" w:lineRule="exact"/>
        <w:ind w:firstLine="640"/>
        <w:rPr>
          <w:rFonts w:hint="default" w:ascii="楷体_GB2312" w:hAnsi="楷体_GB2312" w:eastAsia="楷体_GB2312" w:cs="楷体_GB2312"/>
          <w:sz w:val="32"/>
          <w:szCs w:val="32"/>
          <w:lang w:val="zh-TW" w:eastAsia="zh-TW"/>
        </w:rPr>
      </w:pPr>
      <w:r>
        <w:rPr>
          <w:rFonts w:ascii="楷体_GB2312" w:hAnsi="楷体_GB2312" w:eastAsia="楷体_GB2312" w:cs="楷体_GB2312"/>
          <w:sz w:val="32"/>
          <w:szCs w:val="32"/>
          <w:lang w:val="zh-CN"/>
        </w:rPr>
        <w:t>（三）办理政府信息公开申请情况</w:t>
      </w:r>
    </w:p>
    <w:p w14:paraId="4AC6CEAF"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年我局未收到政府信息公开申请。</w:t>
      </w:r>
    </w:p>
    <w:p w14:paraId="32F901C7">
      <w:pPr>
        <w:pStyle w:val="2"/>
        <w:numPr>
          <w:ilvl w:val="0"/>
          <w:numId w:val="1"/>
        </w:numPr>
        <w:spacing w:line="560" w:lineRule="exact"/>
        <w:rPr>
          <w:rFonts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TW" w:eastAsia="zh-TW"/>
        </w:rPr>
        <w:t>政府信息</w:t>
      </w: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管理情况</w:t>
      </w:r>
    </w:p>
    <w:p w14:paraId="6F97611B">
      <w:pPr>
        <w:pStyle w:val="2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我局完善信息发布流程，严格按照政府信息保密审查制度，规范信息发布程序和渠道，切实做好信息属性源头认定，确保发布准确、安全。</w:t>
      </w:r>
    </w:p>
    <w:p w14:paraId="4923F08A">
      <w:pPr>
        <w:pStyle w:val="2"/>
        <w:numPr>
          <w:ilvl w:val="0"/>
          <w:numId w:val="1"/>
        </w:numPr>
        <w:spacing w:line="560" w:lineRule="exact"/>
        <w:rPr>
          <w:rFonts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政府信息公开平台建设情况</w:t>
      </w:r>
    </w:p>
    <w:p w14:paraId="623D29FE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1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年完善了信息公开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专栏管理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，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定期公开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行政执法“三项制度”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公示等法定公开内容。</w:t>
      </w:r>
    </w:p>
    <w:p w14:paraId="4C6DFD84">
      <w:pPr>
        <w:pStyle w:val="2"/>
        <w:spacing w:line="560" w:lineRule="exact"/>
        <w:ind w:firstLine="640" w:firstLineChars="200"/>
        <w:rPr>
          <w:lang w:val="zh-TW" w:eastAsia="zh-TW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（六）监督保障情况</w:t>
      </w:r>
    </w:p>
    <w:p w14:paraId="38DA0336"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我局建立一把手负总责、分管领导主抓、各部门共同参与、局办公室专职负责的工作机制，推动政务信息公开工作的开展。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建立健全考核监督、社会评议和责任追究制度，规范落实法定义务，本年度无相关责任追究。</w:t>
      </w:r>
    </w:p>
    <w:p w14:paraId="5F4AA8C4">
      <w:pPr>
        <w:spacing w:line="560" w:lineRule="exact"/>
        <w:ind w:firstLine="640"/>
        <w:rPr>
          <w:rFonts w:hint="default"/>
          <w:lang w:val="zh-TW" w:eastAsia="zh-TW"/>
        </w:rPr>
      </w:pPr>
      <w:r>
        <w:rPr>
          <w:rFonts w:ascii="黑体" w:hAnsi="黑体" w:eastAsia="黑体" w:cs="黑体"/>
          <w:sz w:val="32"/>
          <w:szCs w:val="32"/>
          <w:lang w:val="zh-TW" w:eastAsia="zh-TW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35"/>
        <w:gridCol w:w="2435"/>
        <w:gridCol w:w="2435"/>
        <w:gridCol w:w="2435"/>
      </w:tblGrid>
      <w:tr w14:paraId="018A457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97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49FEF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第二十条第（一）项</w:t>
            </w:r>
          </w:p>
        </w:tc>
      </w:tr>
      <w:tr w14:paraId="3AB5853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3A867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信息内容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36F96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本年制发件数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F2529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本年废止件数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4175E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现行有效件数</w:t>
            </w:r>
          </w:p>
        </w:tc>
      </w:tr>
      <w:tr w14:paraId="52E0DC0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F58CD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规章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51F98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2CB64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D68E0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6038F35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DD704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行政规范性文件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ACCF8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D126D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EE94A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206</w:t>
            </w:r>
          </w:p>
        </w:tc>
      </w:tr>
      <w:tr w14:paraId="78827B6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97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85AA5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第二十条第（五）项</w:t>
            </w:r>
          </w:p>
        </w:tc>
      </w:tr>
      <w:tr w14:paraId="76CE6A4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04E72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D5888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本年处理决定数量</w:t>
            </w:r>
          </w:p>
        </w:tc>
      </w:tr>
      <w:tr w14:paraId="3B5FB07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6BAB1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60B73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1703</w:t>
            </w:r>
          </w:p>
        </w:tc>
      </w:tr>
      <w:tr w14:paraId="51DAE18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97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7E879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第二十条第（六）项</w:t>
            </w:r>
          </w:p>
        </w:tc>
      </w:tr>
      <w:tr w14:paraId="5753EEC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556F9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6A46B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本年处理决定数量</w:t>
            </w:r>
          </w:p>
        </w:tc>
      </w:tr>
      <w:tr w14:paraId="3A7F18B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A8148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A7A19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1224</w:t>
            </w:r>
          </w:p>
        </w:tc>
      </w:tr>
      <w:tr w14:paraId="524E9E0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79FBC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5EBF5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15B0398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97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FB143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第二十条第（八）项</w:t>
            </w:r>
          </w:p>
        </w:tc>
      </w:tr>
      <w:tr w14:paraId="2396AF2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C1B21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87DE4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本年收费金额（单位：万元）</w:t>
            </w:r>
          </w:p>
        </w:tc>
      </w:tr>
      <w:tr w14:paraId="0133253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78D75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D01D5">
            <w:pPr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 w14:paraId="7DEF849A">
      <w:pPr>
        <w:spacing w:line="560" w:lineRule="exact"/>
        <w:rPr>
          <w:rFonts w:eastAsia="PMingLiU"/>
          <w:lang w:val="zh-TW" w:eastAsia="zh-TW"/>
        </w:rPr>
      </w:pPr>
    </w:p>
    <w:p w14:paraId="021B2BFC">
      <w:pPr>
        <w:spacing w:line="560" w:lineRule="exact"/>
        <w:rPr>
          <w:rFonts w:hint="default" w:ascii="黑体" w:hAnsi="黑体" w:eastAsia="黑体" w:cs="黑体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sz w:val="32"/>
          <w:szCs w:val="32"/>
          <w:lang w:val="zh-TW" w:eastAsia="zh-TW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3821380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493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284D0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zh-TW" w:eastAsia="zh-TW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3F052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申请人情况</w:t>
            </w:r>
          </w:p>
        </w:tc>
      </w:tr>
      <w:tr w14:paraId="78D61DC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</w:tcPr>
          <w:p w14:paraId="2AD635DC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6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A88FF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A912B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73AAC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总计</w:t>
            </w:r>
          </w:p>
        </w:tc>
      </w:tr>
      <w:tr w14:paraId="09A9679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</w:tcPr>
          <w:p w14:paraId="79DBE36D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</w:tcPr>
          <w:p w14:paraId="3E3DEB2E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5B850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商业</w:t>
            </w:r>
          </w:p>
          <w:p w14:paraId="13444B15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企业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7E0A0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科研</w:t>
            </w:r>
          </w:p>
          <w:p w14:paraId="7537AD85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机构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51C40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社会公益组织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D51DD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法律服务机构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6638B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</w:tcPr>
          <w:p w14:paraId="0D6E8EDD">
            <w:pPr>
              <w:spacing w:line="560" w:lineRule="exact"/>
              <w:rPr>
                <w:rFonts w:hint="default"/>
              </w:rPr>
            </w:pPr>
          </w:p>
        </w:tc>
      </w:tr>
      <w:tr w14:paraId="791AA63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493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F5EAD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F8465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782A4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B3596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8DB9B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FDD7F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ED3AE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F128C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14:paraId="5B9E033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493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B2A0E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EB465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4F2C8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C5DDA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C2BC1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F347D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FCD36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C0336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14:paraId="4612347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79ABE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E90DD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（一）予以公开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E2D95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D1D71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CDF71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0D325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ADCFE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ACCE8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3A862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14:paraId="58BC423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 w14:paraId="6049C172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41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6C814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val="zh-TW" w:eastAsia="zh-TW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7CD37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7EFFB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9AC31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7B4B8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E0093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411FE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620E3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14:paraId="4EF0F02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 w14:paraId="463A27B5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C86B5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（三）不予公开</w:t>
            </w: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38C41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属于国家秘密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1443A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9EEFD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1311A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6B62C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5F005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AE2A6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1A876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14:paraId="23339BF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 w14:paraId="59E5C6F9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 w14:paraId="36F9E41F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9B771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其他法律行政法规禁止公开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C0FB7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55B38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E1637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81396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D7A98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8CFE4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43561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14:paraId="2FE65BC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 w14:paraId="49F0F74E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 w14:paraId="07D1CA83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9F255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危及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三安全一稳定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  <w:t>”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31AFD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99802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FC8CF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6DC10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907D4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B4828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DEE31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14:paraId="4953ECC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 w14:paraId="178D977D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 w14:paraId="1F6BF26F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C96DE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保护第三方合法权益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B4BA0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DF7B3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C3688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0836D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8AA07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48714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5B415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14:paraId="3B69DA1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 w14:paraId="02435ADC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 w14:paraId="7DA97CB2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9DA99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属于三类内部事务信息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623D7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BFA9D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AA303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BC335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379B2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7FF43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1CD83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14:paraId="6D05B47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 w14:paraId="0F11C9EE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 w14:paraId="5F9E0974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FFC6B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6.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属于四类过程性信息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C5E5B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6D524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22217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10A02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CC8F1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B9799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9948A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14:paraId="6C2EC93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 w14:paraId="66E20543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 w14:paraId="69AFB259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57A73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属于行政执法案卷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217FF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9427B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4A3BA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DE9FD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BEEED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B209D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E882E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14:paraId="73BB85F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 w14:paraId="00F00BC5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 w14:paraId="3A23BF30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90EAB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属于行政查询事项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2A97B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FA5A7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D0EF4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4E3FB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CAE4C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57432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F5E25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14:paraId="14EBB00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 w14:paraId="62BEA696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17ED9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（四）无法提供</w:t>
            </w: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CDFD9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本机关不掌握相关政府信息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055C5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523A0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0435D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3A56E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16E91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A2CAF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45CA3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14:paraId="5178E68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 w14:paraId="4AE03251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 w14:paraId="0DA2427F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EFDFB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没有现成信息需要另行制作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04DC0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FC1D7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E8CCE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4C5EA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0532E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D036C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3C3FC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14:paraId="2FCDE8D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 w14:paraId="12663B48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 w14:paraId="2338D239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75BBD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补正后申请内容仍不明确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247D4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1DEFE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9AA4C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BF3BA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6BCEE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9B792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C5409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14:paraId="159FAAF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 w14:paraId="4C95C528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B7D95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（五）不予处理</w:t>
            </w: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1558B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信访举报投诉类申请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499A5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5D5DF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BC499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CF9E6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BF44F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65475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A77D5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14:paraId="4E3ADA8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 w14:paraId="1BE51B63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 w14:paraId="5C3259A2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90FC4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重复申请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E969B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0F7AA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A3C35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B92D1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045FE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45BA6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9C181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14:paraId="614AD77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 w14:paraId="71ED6EAA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 w14:paraId="79A1A8B7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E81A5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要求提供公开出版物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F3A14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6FF5B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71BE2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E1BFA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9928F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6559E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14FCC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14:paraId="2E54A73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 w14:paraId="6425B159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 w14:paraId="73A59921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8D102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无正当理由大量反复申请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5CADA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71E0C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2B82A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FC377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A2DDE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01879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E9006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14:paraId="3AC9756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 w14:paraId="1A9384C7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 w14:paraId="437C92BC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FF27E">
            <w:pPr>
              <w:widowControl/>
              <w:spacing w:line="560" w:lineRule="exac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079DD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3CE74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DF12B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4199C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A9AD1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5A12B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B7DFE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14:paraId="7490E69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 w14:paraId="34E2AFD4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8DBF6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（六）其他处理</w:t>
            </w: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5C653">
            <w:pPr>
              <w:widowControl/>
              <w:spacing w:line="560" w:lineRule="exac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11DF8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F5925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D2EF7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D19B9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A5D31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CFF5A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5E83D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14:paraId="30700D1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 w14:paraId="682706B3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 w14:paraId="72397C33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4D434">
            <w:pPr>
              <w:widowControl/>
              <w:spacing w:line="560" w:lineRule="exac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ADDA0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58E9D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2B3CE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761ED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FBDC7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839EC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7FDE5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14:paraId="1A8B932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 w14:paraId="064C7FF4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 w14:paraId="4E1A8684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3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B1B6D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其他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23B15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F5DAD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57987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EA53E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4350B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7575E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EC5DA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14:paraId="2CB5139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</w:tcPr>
          <w:p w14:paraId="7F97D142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41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C1382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（七）总计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C5EEC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24706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44531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AD70F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FAB30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57D34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FDE8F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14:paraId="700D031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493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4DB80">
            <w:pPr>
              <w:widowControl/>
              <w:spacing w:line="56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四、结转下年度继续办理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A74B5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D6C43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21706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2CECB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3D85B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94004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66BF1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0</w:t>
            </w:r>
          </w:p>
        </w:tc>
      </w:tr>
    </w:tbl>
    <w:p w14:paraId="69A9D80E">
      <w:pPr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lang w:val="zh-TW" w:eastAsia="zh-TW"/>
        </w:rPr>
      </w:pPr>
    </w:p>
    <w:p w14:paraId="356A64EE">
      <w:pPr>
        <w:spacing w:line="560" w:lineRule="exact"/>
        <w:rPr>
          <w:rFonts w:hint="default"/>
          <w:lang w:val="zh-TW" w:eastAsia="zh-TW"/>
        </w:rPr>
      </w:pPr>
      <w:r>
        <w:rPr>
          <w:rFonts w:ascii="黑体" w:hAnsi="黑体" w:eastAsia="黑体" w:cs="黑体"/>
          <w:sz w:val="32"/>
          <w:szCs w:val="32"/>
          <w:lang w:val="zh-TW" w:eastAsia="zh-TW"/>
        </w:rPr>
        <w:t>四、政府信息公开行政复议、行政诉讼情况</w:t>
      </w:r>
    </w:p>
    <w:tbl>
      <w:tblPr>
        <w:tblStyle w:val="4"/>
        <w:tblW w:w="974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9"/>
        <w:gridCol w:w="649"/>
        <w:gridCol w:w="649"/>
        <w:gridCol w:w="648"/>
        <w:gridCol w:w="650"/>
        <w:gridCol w:w="649"/>
        <w:gridCol w:w="649"/>
        <w:gridCol w:w="650"/>
        <w:gridCol w:w="650"/>
        <w:gridCol w:w="650"/>
        <w:gridCol w:w="650"/>
        <w:gridCol w:w="651"/>
        <w:gridCol w:w="650"/>
        <w:gridCol w:w="651"/>
        <w:gridCol w:w="652"/>
      </w:tblGrid>
      <w:tr w14:paraId="1A1491B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  <w:jc w:val="center"/>
        </w:trPr>
        <w:tc>
          <w:tcPr>
            <w:tcW w:w="324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3E57C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行政复议</w:t>
            </w:r>
          </w:p>
        </w:tc>
        <w:tc>
          <w:tcPr>
            <w:tcW w:w="650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8E69E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行政诉讼</w:t>
            </w:r>
          </w:p>
        </w:tc>
      </w:tr>
      <w:tr w14:paraId="037093F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atLeast"/>
          <w:jc w:val="center"/>
        </w:trPr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7976B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FED98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518C2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其他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结果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3DFC4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F7E3B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42287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未经复议直接起诉</w:t>
            </w:r>
          </w:p>
        </w:tc>
        <w:tc>
          <w:tcPr>
            <w:tcW w:w="325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21B39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复议后起诉</w:t>
            </w:r>
          </w:p>
        </w:tc>
      </w:tr>
      <w:tr w14:paraId="1C5725F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C801FA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D9C314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0915D4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54B77E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D67803">
            <w:pPr>
              <w:spacing w:line="560" w:lineRule="exact"/>
              <w:rPr>
                <w:rFonts w:hint="default"/>
              </w:rPr>
            </w:pP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0A422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维持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4AFB1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纠正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339EC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其他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结果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82F5B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审结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BCC1B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总计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E82E9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维持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59887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纠正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5AD10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其他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结果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F63BA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审结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B6B24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zh-TW" w:eastAsia="zh-TW"/>
              </w:rPr>
              <w:t>总计</w:t>
            </w:r>
          </w:p>
        </w:tc>
      </w:tr>
      <w:tr w14:paraId="580AC39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FF5E8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DA91F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48D57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8465B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A506A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3241C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986A1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50FA3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CBA27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B35C4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9FE81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4395E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C3C0B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A3810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E8335">
            <w:pPr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Calibri" w:hAnsi="Calibri" w:eastAsia="宋体" w:cs="宋体"/>
                <w:sz w:val="20"/>
                <w:szCs w:val="20"/>
              </w:rPr>
              <w:t>0</w:t>
            </w:r>
          </w:p>
        </w:tc>
      </w:tr>
    </w:tbl>
    <w:p w14:paraId="4986D028">
      <w:pPr>
        <w:spacing w:line="560" w:lineRule="exact"/>
        <w:jc w:val="center"/>
        <w:rPr>
          <w:rFonts w:hint="default"/>
          <w:lang w:val="zh-TW" w:eastAsia="zh-TW"/>
        </w:rPr>
      </w:pPr>
    </w:p>
    <w:p w14:paraId="6672205E">
      <w:pPr>
        <w:widowControl/>
        <w:spacing w:line="560" w:lineRule="exact"/>
        <w:ind w:firstLine="672"/>
        <w:rPr>
          <w:rFonts w:hint="default" w:ascii="黑体" w:hAnsi="黑体" w:eastAsia="黑体" w:cs="黑体"/>
          <w:spacing w:val="8"/>
          <w:kern w:val="0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spacing w:val="8"/>
          <w:kern w:val="0"/>
          <w:sz w:val="32"/>
          <w:szCs w:val="32"/>
          <w:lang w:val="zh-TW" w:eastAsia="zh-TW"/>
        </w:rPr>
        <w:t>五、存在的主要问题及改进情况</w:t>
      </w:r>
    </w:p>
    <w:p w14:paraId="0CDEB00B"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年，按照上级要求，我局及时更新有关情况，做到能公开，尽公开。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但存在一些问题，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一是信息公开的格式有待进一步规范。二是部分科室缺乏信息公开意识，公开数量待增加，内容质量待加强。三是执法信息公开力度不够。</w:t>
      </w:r>
    </w:p>
    <w:p w14:paraId="677A7EF4"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年，我局要继续完善信息公开审批制度，及时调整《北京市密云区交通局政府信息主动公开全清单》有关事项，做到准确、全面的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信息公开工作。</w:t>
      </w:r>
    </w:p>
    <w:p w14:paraId="32AE41F7">
      <w:pPr>
        <w:widowControl/>
        <w:spacing w:line="560" w:lineRule="exact"/>
        <w:ind w:firstLine="672"/>
        <w:rPr>
          <w:rFonts w:hint="default" w:ascii="黑体" w:hAnsi="黑体" w:eastAsia="黑体" w:cs="黑体"/>
          <w:spacing w:val="8"/>
          <w:kern w:val="0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spacing w:val="8"/>
          <w:kern w:val="0"/>
          <w:sz w:val="32"/>
          <w:szCs w:val="32"/>
          <w:lang w:val="zh-CN"/>
        </w:rPr>
        <w:t>六</w:t>
      </w:r>
      <w:r>
        <w:rPr>
          <w:rFonts w:ascii="黑体" w:hAnsi="黑体" w:eastAsia="黑体" w:cs="黑体"/>
          <w:spacing w:val="8"/>
          <w:kern w:val="0"/>
          <w:sz w:val="32"/>
          <w:szCs w:val="32"/>
          <w:lang w:val="zh-TW" w:eastAsia="zh-TW"/>
        </w:rPr>
        <w:t>、</w:t>
      </w:r>
      <w:r>
        <w:rPr>
          <w:rFonts w:ascii="黑体" w:hAnsi="黑体" w:eastAsia="黑体" w:cs="黑体"/>
          <w:spacing w:val="8"/>
          <w:kern w:val="0"/>
          <w:sz w:val="32"/>
          <w:szCs w:val="32"/>
          <w:lang w:val="zh-CN"/>
        </w:rPr>
        <w:t>其他需要报告的事项</w:t>
      </w:r>
    </w:p>
    <w:p w14:paraId="16D98BCB"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工作过程中没有发生过收取信息处理费情况。发出收费通知0件，总金额0元，实际收取的总金额0元。</w:t>
      </w:r>
    </w:p>
    <w:p w14:paraId="267B716C"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 w14:paraId="0F505DD1">
      <w:pPr>
        <w:spacing w:line="560" w:lineRule="exact"/>
        <w:jc w:val="righ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color="00000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color="000000"/>
          <w:lang w:val="zh-TW" w:eastAsia="zh-TW" w:bidi="ar-SA"/>
        </w:rPr>
        <w:t>北京市密云区交通局</w:t>
      </w:r>
    </w:p>
    <w:p w14:paraId="61CBF407"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color="000000"/>
          <w:lang w:val="en-US" w:eastAsia="zh-CN" w:bidi="ar-SA"/>
        </w:rPr>
        <w:t xml:space="preserve">                                 2022年1月20日</w:t>
      </w:r>
    </w:p>
    <w:p w14:paraId="5AB8F339">
      <w:pPr>
        <w:pStyle w:val="2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ingFang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7885B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BF82C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F419C"/>
    <w:multiLevelType w:val="singleLevel"/>
    <w:tmpl w:val="FFAF419C"/>
    <w:lvl w:ilvl="0" w:tentative="0">
      <w:start w:val="4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defaultTabStop w:val="420"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B4"/>
    <w:rsid w:val="0010208E"/>
    <w:rsid w:val="0024158D"/>
    <w:rsid w:val="00C41CB4"/>
    <w:rsid w:val="06255F6D"/>
    <w:rsid w:val="1F4D1382"/>
    <w:rsid w:val="34E578D6"/>
    <w:rsid w:val="5EFE6F60"/>
    <w:rsid w:val="61FC2709"/>
    <w:rsid w:val="65473495"/>
    <w:rsid w:val="77927E9B"/>
    <w:rsid w:val="7BF95EA7"/>
    <w:rsid w:val="7C7FCD71"/>
    <w:rsid w:val="7D1A3C8A"/>
    <w:rsid w:val="7DEF07EB"/>
    <w:rsid w:val="7DFB3892"/>
    <w:rsid w:val="7E56245B"/>
    <w:rsid w:val="B4FB8DB9"/>
    <w:rsid w:val="CBEF8E52"/>
    <w:rsid w:val="FB19B521"/>
    <w:rsid w:val="FDFE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宋体" w:eastAsia="宋体" w:cs="宋体"/>
      <w:color w:val="000000"/>
      <w:kern w:val="2"/>
      <w:sz w:val="21"/>
      <w:szCs w:val="21"/>
      <w:u w:color="000000"/>
      <w:lang w:val="en-US" w:eastAsia="zh-CN" w:bidi="ar-SA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1641</Words>
  <Characters>1697</Characters>
  <Lines>15</Lines>
  <Paragraphs>4</Paragraphs>
  <TotalTime>1</TotalTime>
  <ScaleCrop>false</ScaleCrop>
  <LinksUpToDate>false</LinksUpToDate>
  <CharactersWithSpaces>1730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2022-01-17T14:05:00Z</dcterms:created>
  <dc:creator>uos</dc:creator>
  <cp:lastModifiedBy>爆米花</cp:lastModifiedBy>
  <dcterms:modified xsi:type="dcterms:W3CDTF">2025-05-07T02:43:56Z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eyJoZGlkIjoiMWZjMWJlNTQ4MmM2MWMyZDdhZGI5ZTQwZmM3NTJiNGMiLCJ1c2VySWQiOiI0NTE5OTE2OTAifQ==</vt:lpwstr>
  </property>
  <property fmtid="{D5CDD505-2E9C-101B-9397-08002B2CF9AE}" pid="4" name="ICV">
    <vt:lpwstr>99BC036E23D545C099A20BFDA998A84A_12</vt:lpwstr>
  </property>
</Properties>
</file>