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北京市密云区</w:t>
      </w:r>
      <w:r>
        <w:rPr>
          <w:rFonts w:hint="eastAsia" w:ascii="黑体" w:hAnsi="黑体" w:eastAsia="黑体" w:cs="黑体"/>
          <w:b w:val="0"/>
          <w:bCs/>
          <w:sz w:val="44"/>
          <w:lang w:eastAsia="zh-CN"/>
        </w:rPr>
        <w:t>应急</w:t>
      </w:r>
      <w:r>
        <w:rPr>
          <w:rFonts w:hint="eastAsia" w:ascii="黑体" w:hAnsi="黑体" w:eastAsia="黑体" w:cs="黑体"/>
          <w:b w:val="0"/>
          <w:bCs/>
          <w:sz w:val="44"/>
        </w:rPr>
        <w:t>管理局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黑体" w:eastAsia="黑体" w:cs="黑体"/>
          <w:b w:val="0"/>
          <w:bCs/>
          <w:sz w:val="44"/>
        </w:rPr>
      </w:pPr>
      <w:r>
        <w:rPr>
          <w:rFonts w:hint="eastAsia" w:ascii="黑体" w:hAnsi="黑体" w:eastAsia="黑体" w:cs="黑体"/>
          <w:b w:val="0"/>
          <w:bCs/>
          <w:sz w:val="44"/>
        </w:rPr>
        <w:t>20</w:t>
      </w:r>
      <w:r>
        <w:rPr>
          <w:rFonts w:hint="eastAsia" w:ascii="黑体" w:hAnsi="黑体" w:eastAsia="黑体" w:cs="黑体"/>
          <w:b w:val="0"/>
          <w:bCs/>
          <w:sz w:val="44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/>
          <w:sz w:val="44"/>
        </w:rPr>
        <w:t>年度政府信息公开年度报告</w:t>
      </w:r>
    </w:p>
    <w:p>
      <w:pPr>
        <w:adjustRightInd w:val="0"/>
        <w:snapToGrid w:val="0"/>
        <w:spacing w:line="580" w:lineRule="exact"/>
        <w:jc w:val="center"/>
        <w:rPr>
          <w:rFonts w:hint="eastAsia"/>
          <w:b w:val="0"/>
          <w:bCs/>
          <w:sz w:val="21"/>
        </w:rPr>
      </w:pP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numPr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22"/>
          <w:highlight w:val="none"/>
          <w:lang w:val="en-US" w:eastAsia="zh-CN"/>
        </w:rPr>
        <w:t xml:space="preserve"> 一、总体情况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highlight w:val="none"/>
          <w:lang w:eastAsia="zh-CN"/>
        </w:rPr>
        <w:t>组织领导</w:t>
      </w:r>
    </w:p>
    <w:p>
      <w:pPr>
        <w:spacing w:line="580" w:lineRule="exact"/>
        <w:rPr>
          <w:rFonts w:hint="eastAsia" w:ascii="仿宋_GB2312" w:eastAsia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D0D0D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highlight w:val="none"/>
        </w:rPr>
        <w:t>专门成立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highlight w:val="none"/>
          <w:lang w:eastAsia="zh-CN"/>
        </w:rPr>
        <w:t>了政府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信息公开工作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highlight w:val="none"/>
          <w:lang w:eastAsia="zh-CN"/>
        </w:rPr>
        <w:t>小组，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局局长担任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组长；局班子成员为副组长；局机关科室负责人和全体员工为组员，具体工作由法制信息科执行。</w:t>
      </w:r>
      <w:r>
        <w:rPr>
          <w:rFonts w:hint="eastAsia" w:ascii="仿宋_GB2312" w:hAnsi="仿宋_GB2312" w:eastAsia="仿宋_GB2312"/>
          <w:sz w:val="32"/>
        </w:rPr>
        <w:t>有效落实了政府信息公开的各项工作，推动了政府信息公开工作的顺利开展。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3" w:firstLineChars="200"/>
        <w:rPr>
          <w:rFonts w:hint="eastAsia" w:ascii="仿宋_GB2312" w:eastAsia="仿宋_GB2312"/>
          <w:b/>
          <w:bCs/>
          <w:sz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highlight w:val="none"/>
        </w:rPr>
        <w:t>主动公开</w:t>
      </w:r>
    </w:p>
    <w:p>
      <w:pPr>
        <w:pStyle w:val="5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依托北京密云政府门户网站公开专栏，2021年按照“公开是原则，不公开是例外”的要求，我局</w:t>
      </w:r>
      <w:r>
        <w:rPr>
          <w:rFonts w:hint="eastAsia" w:ascii="仿宋_GB2312" w:hAnsi="仿宋_GB2312" w:eastAsia="仿宋_GB2312"/>
          <w:sz w:val="32"/>
          <w:highlight w:val="none"/>
          <w:lang w:eastAsia="zh-CN"/>
        </w:rPr>
        <w:t>全面发布政府信息公开</w:t>
      </w:r>
      <w:r>
        <w:rPr>
          <w:rFonts w:hint="eastAsia" w:ascii="仿宋_GB2312" w:hAnsi="仿宋_GB2312" w:eastAsia="仿宋_GB2312"/>
          <w:sz w:val="32"/>
          <w:highlight w:val="none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提升政府信息公开工作实效，全方位公开政府信息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left="0" w:leftChars="0" w:firstLine="643" w:firstLineChars="200"/>
        <w:rPr>
          <w:rFonts w:hint="eastAsia" w:ascii="仿宋_GB2312" w:eastAsia="仿宋_GB2312"/>
          <w:b/>
          <w:bCs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highlight w:val="none"/>
          <w:lang w:val="en-US" w:eastAsia="zh-CN"/>
        </w:rPr>
        <w:t>依申请公开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2021年我局接到依申请公开申请2件，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均在规定时限内答复申请人。</w:t>
      </w:r>
    </w:p>
    <w:p>
      <w:pPr>
        <w:widowControl/>
        <w:numPr>
          <w:ilvl w:val="0"/>
          <w:numId w:val="0"/>
        </w:numPr>
        <w:wordWrap/>
        <w:adjustRightInd w:val="0"/>
        <w:snapToGrid w:val="0"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highlight w:val="lightGray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highlight w:val="none"/>
          <w:lang w:val="en-US" w:eastAsia="zh-CN"/>
        </w:rPr>
        <w:t xml:space="preserve">    （四）政府信息管理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我局发布信息前，均需填写《区应急管理局政府信息保密审查及公开属性审核表》，科室负责人、相关主管领导、局长按照相关法律、法规和国家规定，负责对信息内容的真实性、准确性以及是否涉密进行严格审核，明确公开属性,并在《审核表》中签字盖章后，报法制信息科进行最终审核发布。</w:t>
      </w:r>
    </w:p>
    <w:p>
      <w:pPr>
        <w:widowControl/>
        <w:numPr>
          <w:ilvl w:val="0"/>
          <w:numId w:val="2"/>
        </w:numPr>
        <w:wordWrap/>
        <w:spacing w:line="58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highlight w:val="none"/>
          <w:lang w:val="en-US" w:eastAsia="zh-CN"/>
        </w:rPr>
        <w:t>政府信息公开平台建设</w:t>
      </w:r>
    </w:p>
    <w:p>
      <w:pPr>
        <w:widowControl/>
        <w:numPr>
          <w:ilvl w:val="0"/>
          <w:numId w:val="0"/>
        </w:numPr>
        <w:wordWrap/>
        <w:spacing w:line="58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highlight w:val="lightGray"/>
          <w:lang w:val="en-US" w:eastAsia="zh-CN"/>
        </w:rPr>
      </w:pPr>
      <w:r>
        <w:rPr>
          <w:rFonts w:hint="eastAsia" w:eastAsia="仿宋_GB2312"/>
          <w:spacing w:val="-2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我局按照信息公开相关规定要求，对本单位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政府信息公开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网站内的信息进行了及时更新发布。</w:t>
      </w:r>
    </w:p>
    <w:p>
      <w:pPr>
        <w:widowControl/>
        <w:numPr>
          <w:ilvl w:val="0"/>
          <w:numId w:val="2"/>
        </w:numPr>
        <w:wordWrap/>
        <w:spacing w:line="58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highlight w:val="none"/>
          <w:lang w:val="en-US" w:eastAsia="zh-CN"/>
        </w:rPr>
        <w:t>教育培训</w:t>
      </w:r>
    </w:p>
    <w:p>
      <w:pPr>
        <w:widowControl/>
        <w:numPr>
          <w:ilvl w:val="0"/>
          <w:numId w:val="0"/>
        </w:numPr>
        <w:wordWrap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2021年，我局专门组织全体职工召开会议，对《条例》进行宣贯学习，根据《条例》我局制定下发了《政府信息公开工作制度》，有效落实了政府信息公开的各项工作。</w:t>
      </w:r>
    </w:p>
    <w:p>
      <w:pPr>
        <w:widowControl/>
        <w:numPr>
          <w:ilvl w:val="0"/>
          <w:numId w:val="2"/>
        </w:numPr>
        <w:wordWrap/>
        <w:spacing w:line="58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highlight w:val="none"/>
          <w:lang w:val="en-US" w:eastAsia="zh-CN"/>
        </w:rPr>
        <w:t>监督保障</w:t>
      </w:r>
    </w:p>
    <w:p>
      <w:pPr>
        <w:widowControl/>
        <w:numPr>
          <w:ilvl w:val="0"/>
          <w:numId w:val="0"/>
        </w:numPr>
        <w:wordWrap/>
        <w:spacing w:line="58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建立健全考核监督、社会评议和责任追究制度，规范落实法定义务，本年度无相关责任追究。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highlight w:val="none"/>
          <w:lang w:val="en-US" w:eastAsia="zh-CN"/>
        </w:rPr>
        <w:t>主动公开政府信息情况</w:t>
      </w:r>
    </w:p>
    <w:tbl>
      <w:tblPr>
        <w:tblStyle w:val="12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收到和处理</w:t>
      </w:r>
      <w:r>
        <w:rPr>
          <w:rFonts w:hint="eastAsia" w:ascii="黑体" w:hAnsi="黑体" w:eastAsia="黑体"/>
          <w:sz w:val="32"/>
          <w:highlight w:val="none"/>
        </w:rPr>
        <w:t>政府信息公开申请情况</w:t>
      </w:r>
    </w:p>
    <w:tbl>
      <w:tblPr>
        <w:tblStyle w:val="12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3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政府信息公开行政复议、行政诉讼情况</w:t>
      </w:r>
    </w:p>
    <w:tbl>
      <w:tblPr>
        <w:tblStyle w:val="12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numPr>
          <w:ilvl w:val="0"/>
          <w:numId w:val="3"/>
        </w:numPr>
        <w:wordWrap/>
        <w:adjustRightInd w:val="0"/>
        <w:snapToGrid w:val="0"/>
        <w:spacing w:line="58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政府信息公开工作存在的主要问题及改进情况</w:t>
      </w:r>
    </w:p>
    <w:p>
      <w:pPr>
        <w:pStyle w:val="5"/>
        <w:widowControl/>
        <w:wordWrap/>
        <w:spacing w:before="0" w:beforeAutospacing="0" w:after="0" w:afterAutospacing="0" w:line="58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lightGray"/>
          <w:lang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存在主要问题。我</w:t>
      </w:r>
      <w:r>
        <w:rPr>
          <w:rFonts w:hint="eastAsia" w:ascii="仿宋_GB2312" w:eastAsia="仿宋_GB2312"/>
          <w:sz w:val="32"/>
          <w:highlight w:val="none"/>
        </w:rPr>
        <w:t>局政府信息公开工作虽然取得了一定成绩，但与群众的期望还存在一定的差距，主要表现为少数信息更新不及时</w:t>
      </w:r>
      <w:r>
        <w:rPr>
          <w:rFonts w:hint="eastAsia" w:ascii="仿宋_GB2312" w:eastAsia="仿宋_GB2312"/>
          <w:sz w:val="32"/>
          <w:highlight w:val="none"/>
          <w:lang w:eastAsia="zh-CN"/>
        </w:rPr>
        <w:t>的现象。</w:t>
      </w:r>
    </w:p>
    <w:p>
      <w:pPr>
        <w:widowControl/>
        <w:wordWrap/>
        <w:adjustRightInd w:val="0"/>
        <w:snapToGrid w:val="0"/>
        <w:spacing w:line="58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改进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进一步</w:t>
      </w:r>
      <w:r>
        <w:rPr>
          <w:rFonts w:hint="eastAsia" w:ascii="仿宋_GB2312" w:eastAsia="仿宋_GB2312"/>
          <w:sz w:val="32"/>
          <w:highlight w:val="none"/>
        </w:rPr>
        <w:t>完善</w:t>
      </w:r>
      <w:r>
        <w:rPr>
          <w:rFonts w:hint="eastAsia" w:ascii="仿宋_GB2312" w:eastAsia="仿宋_GB2312"/>
          <w:sz w:val="32"/>
          <w:highlight w:val="none"/>
          <w:lang w:eastAsia="zh-CN"/>
        </w:rPr>
        <w:t>政府信息公开</w:t>
      </w:r>
      <w:r>
        <w:rPr>
          <w:rFonts w:hint="eastAsia" w:ascii="仿宋_GB2312" w:eastAsia="仿宋_GB2312"/>
          <w:sz w:val="32"/>
          <w:highlight w:val="none"/>
        </w:rPr>
        <w:t>制度和相关措施，严格按照《中华人民共和国政府信息公开条例》</w:t>
      </w:r>
      <w:r>
        <w:rPr>
          <w:rFonts w:hint="eastAsia" w:ascii="仿宋_GB2312" w:eastAsia="仿宋_GB2312"/>
          <w:sz w:val="32"/>
          <w:highlight w:val="none"/>
          <w:lang w:eastAsia="zh-CN"/>
        </w:rPr>
        <w:t>要求</w:t>
      </w:r>
      <w:r>
        <w:rPr>
          <w:rFonts w:hint="eastAsia" w:ascii="仿宋_GB2312" w:eastAsia="仿宋_GB2312"/>
          <w:sz w:val="32"/>
          <w:highlight w:val="none"/>
        </w:rPr>
        <w:t>，进一步增强依法公开，主动公开意识，提高</w:t>
      </w:r>
      <w:r>
        <w:rPr>
          <w:rFonts w:hint="eastAsia" w:ascii="仿宋_GB2312" w:eastAsia="仿宋_GB2312"/>
          <w:sz w:val="32"/>
          <w:highlight w:val="none"/>
          <w:lang w:eastAsia="zh-CN"/>
        </w:rPr>
        <w:t>政府信息公开专业</w:t>
      </w:r>
      <w:r>
        <w:rPr>
          <w:rFonts w:hint="eastAsia" w:ascii="仿宋_GB2312" w:eastAsia="仿宋_GB2312"/>
          <w:sz w:val="32"/>
          <w:highlight w:val="none"/>
        </w:rPr>
        <w:t>水平。</w:t>
      </w:r>
    </w:p>
    <w:p>
      <w:pPr>
        <w:numPr>
          <w:ilvl w:val="0"/>
          <w:numId w:val="3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其他需要报告的事项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rPr>
          <w:rFonts w:hint="default" w:ascii="黑体" w:hAnsi="黑体" w:eastAsia="黑体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2021年度政府信息公开工作过程中未发生收取信息处理费情况，发出收费通知0件，实际收取总金额0元。</w:t>
      </w:r>
    </w:p>
    <w:p>
      <w:pPr>
        <w:adjustRightInd w:val="0"/>
        <w:snapToGrid w:val="0"/>
        <w:spacing w:line="580" w:lineRule="exact"/>
        <w:rPr>
          <w:rFonts w:hint="eastAsia"/>
          <w:sz w:val="21"/>
          <w:highlight w:val="lightGray"/>
        </w:rPr>
      </w:pPr>
    </w:p>
    <w:p>
      <w:pPr>
        <w:adjustRightInd w:val="0"/>
        <w:snapToGrid w:val="0"/>
        <w:spacing w:line="580" w:lineRule="exact"/>
        <w:rPr>
          <w:rFonts w:hint="eastAsia" w:ascii="仿宋_GB2312" w:eastAsia="仿宋_GB2312"/>
          <w:sz w:val="32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jc w:val="right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highlight w:val="none"/>
        </w:rPr>
        <w:t xml:space="preserve">                              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北京市密云区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应急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管理局</w:t>
      </w:r>
    </w:p>
    <w:p>
      <w:pPr>
        <w:adjustRightInd w:val="0"/>
        <w:snapToGrid w:val="0"/>
        <w:spacing w:line="580" w:lineRule="exact"/>
        <w:ind w:firstLine="640" w:firstLineChars="200"/>
        <w:jc w:val="center"/>
        <w:rPr>
          <w:rFonts w:hint="default"/>
          <w:sz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20日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56BC5"/>
    <w:multiLevelType w:val="singleLevel"/>
    <w:tmpl w:val="5E056BC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E057062"/>
    <w:multiLevelType w:val="singleLevel"/>
    <w:tmpl w:val="5E05706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E0B0417"/>
    <w:multiLevelType w:val="singleLevel"/>
    <w:tmpl w:val="5E0B0417"/>
    <w:lvl w:ilvl="0" w:tentative="0">
      <w:start w:val="5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057E7C"/>
    <w:rsid w:val="06B04988"/>
    <w:rsid w:val="09530568"/>
    <w:rsid w:val="121B1B42"/>
    <w:rsid w:val="13A474DA"/>
    <w:rsid w:val="17605045"/>
    <w:rsid w:val="17715BB0"/>
    <w:rsid w:val="185930E4"/>
    <w:rsid w:val="189F43E2"/>
    <w:rsid w:val="19ED54DA"/>
    <w:rsid w:val="1D7B6D99"/>
    <w:rsid w:val="1DDB7A8A"/>
    <w:rsid w:val="1E4253B5"/>
    <w:rsid w:val="20A07F39"/>
    <w:rsid w:val="23197621"/>
    <w:rsid w:val="26E13BA3"/>
    <w:rsid w:val="2F763BD2"/>
    <w:rsid w:val="308E3936"/>
    <w:rsid w:val="30902080"/>
    <w:rsid w:val="313E49DE"/>
    <w:rsid w:val="32285C55"/>
    <w:rsid w:val="36032951"/>
    <w:rsid w:val="38435F50"/>
    <w:rsid w:val="39920B02"/>
    <w:rsid w:val="3B5A53BE"/>
    <w:rsid w:val="3B6D76FD"/>
    <w:rsid w:val="3B7B3BF6"/>
    <w:rsid w:val="3BB70085"/>
    <w:rsid w:val="3CBD7933"/>
    <w:rsid w:val="3F2851D8"/>
    <w:rsid w:val="3FF0098B"/>
    <w:rsid w:val="3FF5DC7E"/>
    <w:rsid w:val="3FF787CA"/>
    <w:rsid w:val="43287EE2"/>
    <w:rsid w:val="458F403E"/>
    <w:rsid w:val="48295463"/>
    <w:rsid w:val="4A3A7EE4"/>
    <w:rsid w:val="4A823A87"/>
    <w:rsid w:val="4D557F71"/>
    <w:rsid w:val="4DEB47AD"/>
    <w:rsid w:val="504762C6"/>
    <w:rsid w:val="527167BE"/>
    <w:rsid w:val="5FAC42E4"/>
    <w:rsid w:val="5FDE0BE6"/>
    <w:rsid w:val="604F3674"/>
    <w:rsid w:val="619150AA"/>
    <w:rsid w:val="61FB51A1"/>
    <w:rsid w:val="62AE66F6"/>
    <w:rsid w:val="63696928"/>
    <w:rsid w:val="63A04B0E"/>
    <w:rsid w:val="65744E00"/>
    <w:rsid w:val="65B740EF"/>
    <w:rsid w:val="673F6DA7"/>
    <w:rsid w:val="684A5FC2"/>
    <w:rsid w:val="6871376D"/>
    <w:rsid w:val="6F712852"/>
    <w:rsid w:val="6F8F169E"/>
    <w:rsid w:val="6FF90541"/>
    <w:rsid w:val="70FB6408"/>
    <w:rsid w:val="76BE1468"/>
    <w:rsid w:val="771051D4"/>
    <w:rsid w:val="780A129E"/>
    <w:rsid w:val="799E4E95"/>
    <w:rsid w:val="7B417AC4"/>
    <w:rsid w:val="7BC80CA2"/>
    <w:rsid w:val="7BCE2BAB"/>
    <w:rsid w:val="7CC80845"/>
    <w:rsid w:val="7F7D1DEF"/>
    <w:rsid w:val="7FAF9A8B"/>
    <w:rsid w:val="97F9DD9B"/>
    <w:rsid w:val="BBB75518"/>
    <w:rsid w:val="DE7F3812"/>
    <w:rsid w:val="E7FDBFE6"/>
    <w:rsid w:val="F7FFB143"/>
    <w:rsid w:val="F9F957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99"/>
    <w:rPr>
      <w:rFonts w:hint="default"/>
      <w:sz w:val="24"/>
    </w:rPr>
  </w:style>
  <w:style w:type="table" w:default="1" w:styleId="1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unhideWhenUsed/>
    <w:qFormat/>
    <w:uiPriority w:val="99"/>
    <w:rPr>
      <w:rFonts w:hint="default"/>
      <w:sz w:val="24"/>
    </w:rPr>
  </w:style>
  <w:style w:type="character" w:styleId="8">
    <w:name w:val="Emphasis"/>
    <w:basedOn w:val="6"/>
    <w:qFormat/>
    <w:uiPriority w:val="99"/>
  </w:style>
  <w:style w:type="character" w:styleId="9">
    <w:name w:val="HTML Definition"/>
    <w:basedOn w:val="6"/>
    <w:qFormat/>
    <w:uiPriority w:val="99"/>
  </w:style>
  <w:style w:type="character" w:styleId="10">
    <w:name w:val="Hyperlink"/>
    <w:basedOn w:val="6"/>
    <w:qFormat/>
    <w:uiPriority w:val="99"/>
    <w:rPr>
      <w:rFonts w:hint="eastAsia" w:ascii="微软雅黑" w:hAnsi="微软雅黑" w:eastAsia="微软雅黑" w:cs="微软雅黑"/>
      <w:color w:val="0000FF"/>
      <w:u w:val="none"/>
    </w:rPr>
  </w:style>
  <w:style w:type="character" w:styleId="11">
    <w:name w:val="HTML Cite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2018-02-25T02:07:00Z</dcterms:created>
  <dc:creator>user</dc:creator>
  <cp:lastModifiedBy>admin</cp:lastModifiedBy>
  <dcterms:modified xsi:type="dcterms:W3CDTF">2022-03-24T07:17:32Z</dcterms:modified>
  <dc:title>北京市密云区安全生产监督管理局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