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北京市密云区</w:t>
      </w:r>
      <w:r>
        <w:rPr>
          <w:rFonts w:hint="eastAsia" w:ascii="黑体" w:hAnsi="黑体" w:eastAsia="黑体" w:cs="黑体"/>
          <w:b w:val="0"/>
          <w:bCs/>
          <w:sz w:val="44"/>
          <w:lang w:eastAsia="zh-CN"/>
        </w:rPr>
        <w:t>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44"/>
        </w:rPr>
        <w:t>年度政府信息公开年度报告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/>
          <w:sz w:val="21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本报告是根据《中华人民共和国政府信息公开条例》（以下简称《条例》）要求，由北京市密云区人民政府办公室编制的20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年度政府信息公开年度报告。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总体情况</w:t>
      </w:r>
    </w:p>
    <w:p>
      <w:pPr>
        <w:widowControl/>
        <w:shd w:val="clear" w:color="auto" w:fill="FFFFFF"/>
        <w:spacing w:line="520" w:lineRule="exact"/>
        <w:ind w:firstLine="64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黑体" w:hAnsi="黑体" w:eastAsia="黑体"/>
          <w:sz w:val="32"/>
          <w:szCs w:val="32"/>
        </w:rPr>
        <w:t>（一）政府信息公开工作组织机构、制度建设情况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进一步对加强组织领导，明确责任分工，细化任务分解到科室、到具体责任人。强化统筹调度，主管领导定期协调推动，各相关业务科室协同配合，积极做好信息公开工作。全面推进组织建设、平台建设、制度建设，进一步提高政府信息公开工作透明度，有效的保障了公民知情权，促进了政府公信力的提升。</w:t>
      </w:r>
    </w:p>
    <w:p>
      <w:pPr>
        <w:widowControl/>
        <w:shd w:val="clear" w:color="auto" w:fill="FFFFFF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（二）贯彻落实《条例》主动公开内容情况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无。</w:t>
      </w:r>
    </w:p>
    <w:p>
      <w:pPr>
        <w:widowControl/>
        <w:shd w:val="clear" w:color="auto" w:fill="FFFFFF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（三）办理政府信息公开申请情况</w:t>
      </w:r>
    </w:p>
    <w:p>
      <w:pPr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（四）政府信息资源的规范化、标准化、信息化管理情况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严格落实文件制发审核程序，严格把关，做好规范性文件的公开工作。严格落实《条例》和北京市有关工作要求部署，加强政府信息资源的规范化、标准化、信息化管理。</w:t>
      </w:r>
    </w:p>
    <w:p>
      <w:pPr>
        <w:widowControl/>
        <w:shd w:val="clear" w:color="auto" w:fill="FFFFFF"/>
        <w:spacing w:line="52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教育培训</w:t>
      </w:r>
    </w:p>
    <w:p>
      <w:pPr>
        <w:widowControl/>
        <w:numPr>
          <w:ilvl w:val="0"/>
          <w:numId w:val="0"/>
        </w:numPr>
        <w:wordWrap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2021年，专门组织全体职工召开会议，对《条例》进行宣贯学习，根据新《条例》制定下发了《政府信息公开工作制度》，有效落实了政府信息公开的各项工作。</w:t>
      </w:r>
    </w:p>
    <w:p>
      <w:pPr>
        <w:widowControl/>
        <w:shd w:val="clear" w:color="auto" w:fill="FFFFFF"/>
        <w:spacing w:line="52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（六）监督保障</w:t>
      </w:r>
    </w:p>
    <w:p>
      <w:pPr>
        <w:widowControl/>
        <w:numPr>
          <w:ilvl w:val="0"/>
          <w:numId w:val="0"/>
        </w:numPr>
        <w:wordWrap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2021年，按时更新预算决算等相关政府信息公开，确保群众知情权、监督权、参与权。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建立健全考核监督、社会评议和责任追究制度，规范落实法定义务，本年度无相关责任追究。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highlight w:val="none"/>
          <w:lang w:val="en-US" w:eastAsia="zh-CN"/>
        </w:rPr>
        <w:t>主动公开政府信息情况</w:t>
      </w:r>
    </w:p>
    <w:tbl>
      <w:tblPr>
        <w:tblStyle w:val="12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收到和处理</w:t>
      </w:r>
      <w:r>
        <w:rPr>
          <w:rFonts w:hint="eastAsia" w:ascii="黑体" w:hAnsi="黑体" w:eastAsia="黑体"/>
          <w:sz w:val="32"/>
          <w:highlight w:val="none"/>
        </w:rPr>
        <w:t>政府信息公开申请情况</w:t>
      </w: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政府信息公开行政复议、行政诉讼情况</w:t>
      </w:r>
    </w:p>
    <w:tbl>
      <w:tblPr>
        <w:tblStyle w:val="12"/>
        <w:tblW w:w="100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1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8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5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/>
          <w:kern w:val="0"/>
          <w:sz w:val="32"/>
          <w:szCs w:val="32"/>
        </w:rPr>
        <w:t>（一）20</w:t>
      </w:r>
      <w:r>
        <w:rPr>
          <w:rFonts w:hint="eastAsia" w:ascii="楷体_GB2312" w:hAnsi="Arial" w:eastAsia="楷体_GB2312" w:cs="Arial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ascii="楷体_GB2312" w:hAnsi="Arial" w:eastAsia="楷体_GB2312" w:cs="Arial"/>
          <w:b/>
          <w:kern w:val="0"/>
          <w:sz w:val="32"/>
          <w:szCs w:val="32"/>
        </w:rPr>
        <w:t>年存在的主要问题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一是对部分科室对政府信息公开工作的理解和掌握不够深入，对具体要求、时限等不清晰，影响了整体工作的开展；二是信息公开组织制度、责任制度、监督考核制度有待进一步完善和加强；三是存在部分信息公开和内容更新不及时的问题。</w:t>
      </w:r>
    </w:p>
    <w:p>
      <w:pPr>
        <w:spacing w:line="540" w:lineRule="exact"/>
        <w:ind w:firstLine="643" w:firstLineChars="200"/>
        <w:rPr>
          <w:rFonts w:ascii="楷体_GB2312" w:hAnsi="Arial" w:eastAsia="楷体_GB2312" w:cs="Arial"/>
          <w:b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b/>
          <w:kern w:val="0"/>
          <w:sz w:val="32"/>
          <w:szCs w:val="32"/>
        </w:rPr>
        <w:t>（二）202</w:t>
      </w:r>
      <w:r>
        <w:rPr>
          <w:rFonts w:hint="eastAsia" w:ascii="楷体_GB2312" w:hAnsi="Arial" w:eastAsia="楷体_GB2312" w:cs="Arial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Arial" w:eastAsia="楷体_GB2312" w:cs="Arial"/>
          <w:b/>
          <w:kern w:val="0"/>
          <w:sz w:val="32"/>
          <w:szCs w:val="32"/>
        </w:rPr>
        <w:t>年改进措施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一是加强培训，提高工作技能。加强对局机关工作人员的培训，提高政府信息公开工作的能力和水平。二是进一步完善政府信息公开工作机制，加强内部统筹协调，及时全面公开相关信息。三按照市区有关要求，充实完善信息公开内容，加强调研和分析，了解社情民意，及时掌握群众切身利益的重要政府信息，切实保障社会公众的知情权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9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工作过程中没有发生过收取信息处理费情况，发生收费通知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0件，总金额0元，实际发生总金额0元。</w:t>
      </w:r>
      <w:r>
        <w:rPr>
          <w:rFonts w:hint="eastAsia"/>
          <w:lang w:val="en-US" w:eastAsia="zh-CN"/>
        </w:rPr>
        <w:t xml:space="preserve"> </w:t>
      </w:r>
    </w:p>
    <w:p>
      <w:pPr>
        <w:widowControl/>
        <w:spacing w:line="560" w:lineRule="exact"/>
        <w:jc w:val="left"/>
        <w:rPr>
          <w:rFonts w:hint="default"/>
          <w:sz w:val="21"/>
        </w:rPr>
      </w:pPr>
    </w:p>
    <w:p>
      <w:pPr>
        <w:pStyle w:val="2"/>
        <w:jc w:val="righ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                                               密云区人民政府办公室</w:t>
      </w:r>
    </w:p>
    <w:p>
      <w:pPr>
        <w:pStyle w:val="2"/>
        <w:jc w:val="center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2022年1月20日</w:t>
      </w:r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6BC5"/>
    <w:multiLevelType w:val="singleLevel"/>
    <w:tmpl w:val="5E056BC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057E7C"/>
    <w:rsid w:val="06B04988"/>
    <w:rsid w:val="09530568"/>
    <w:rsid w:val="121B1B42"/>
    <w:rsid w:val="13A474DA"/>
    <w:rsid w:val="17605045"/>
    <w:rsid w:val="17715BB0"/>
    <w:rsid w:val="189F43E2"/>
    <w:rsid w:val="19ED54DA"/>
    <w:rsid w:val="1B3C0813"/>
    <w:rsid w:val="1D7B6D99"/>
    <w:rsid w:val="1DDB7A8A"/>
    <w:rsid w:val="1E4253B5"/>
    <w:rsid w:val="20A07F39"/>
    <w:rsid w:val="20C1291F"/>
    <w:rsid w:val="21580404"/>
    <w:rsid w:val="23197621"/>
    <w:rsid w:val="26E13BA3"/>
    <w:rsid w:val="28185DD3"/>
    <w:rsid w:val="2F763BD2"/>
    <w:rsid w:val="308E3936"/>
    <w:rsid w:val="30902080"/>
    <w:rsid w:val="313E49DE"/>
    <w:rsid w:val="31DA0546"/>
    <w:rsid w:val="32285C55"/>
    <w:rsid w:val="38435F50"/>
    <w:rsid w:val="39920B02"/>
    <w:rsid w:val="3B5A53BE"/>
    <w:rsid w:val="3B5E04BF"/>
    <w:rsid w:val="3B6D76FD"/>
    <w:rsid w:val="3B7B3BF6"/>
    <w:rsid w:val="3BB54D17"/>
    <w:rsid w:val="3BB70085"/>
    <w:rsid w:val="3CBD7933"/>
    <w:rsid w:val="3F2851D8"/>
    <w:rsid w:val="3FF0098B"/>
    <w:rsid w:val="3FF5DC7E"/>
    <w:rsid w:val="3FF787CA"/>
    <w:rsid w:val="43287EE2"/>
    <w:rsid w:val="458F403E"/>
    <w:rsid w:val="48295463"/>
    <w:rsid w:val="485D6EFD"/>
    <w:rsid w:val="49A42A83"/>
    <w:rsid w:val="4A3A7EE4"/>
    <w:rsid w:val="4A823A87"/>
    <w:rsid w:val="4B2B4EFC"/>
    <w:rsid w:val="4D557F71"/>
    <w:rsid w:val="4D87484E"/>
    <w:rsid w:val="4DEB47AD"/>
    <w:rsid w:val="504762C6"/>
    <w:rsid w:val="519B3F07"/>
    <w:rsid w:val="527167BE"/>
    <w:rsid w:val="532742F5"/>
    <w:rsid w:val="5FAC42E4"/>
    <w:rsid w:val="5FDE0BE6"/>
    <w:rsid w:val="604F3674"/>
    <w:rsid w:val="619150AA"/>
    <w:rsid w:val="61FB51A1"/>
    <w:rsid w:val="62AE66F6"/>
    <w:rsid w:val="63696928"/>
    <w:rsid w:val="63A04B0E"/>
    <w:rsid w:val="65744E00"/>
    <w:rsid w:val="65B740EF"/>
    <w:rsid w:val="673F6DA7"/>
    <w:rsid w:val="679B416B"/>
    <w:rsid w:val="684A5FC2"/>
    <w:rsid w:val="6871376D"/>
    <w:rsid w:val="6C346164"/>
    <w:rsid w:val="6F712852"/>
    <w:rsid w:val="6F8F169E"/>
    <w:rsid w:val="6F946A86"/>
    <w:rsid w:val="6FF90541"/>
    <w:rsid w:val="70FB6408"/>
    <w:rsid w:val="76BE1468"/>
    <w:rsid w:val="780A129E"/>
    <w:rsid w:val="799E4E95"/>
    <w:rsid w:val="7B417AC4"/>
    <w:rsid w:val="7BC80CA2"/>
    <w:rsid w:val="7BCE2BAB"/>
    <w:rsid w:val="7CC80845"/>
    <w:rsid w:val="7F7D1DEF"/>
    <w:rsid w:val="7FAF9A8B"/>
    <w:rsid w:val="97F9DD9B"/>
    <w:rsid w:val="BBB75518"/>
    <w:rsid w:val="DE7F3812"/>
    <w:rsid w:val="E7FDBFE6"/>
    <w:rsid w:val="F7FFB143"/>
    <w:rsid w:val="F9F95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</w:rPr>
  </w:style>
  <w:style w:type="table" w:default="1" w:styleId="1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  <w:rPr>
      <w:rFonts w:hint="default"/>
      <w:sz w:val="24"/>
    </w:rPr>
  </w:style>
  <w:style w:type="character" w:styleId="8">
    <w:name w:val="Emphasis"/>
    <w:basedOn w:val="6"/>
    <w:qFormat/>
    <w:uiPriority w:val="99"/>
  </w:style>
  <w:style w:type="character" w:styleId="9">
    <w:name w:val="HTML Definition"/>
    <w:basedOn w:val="6"/>
    <w:qFormat/>
    <w:uiPriority w:val="99"/>
  </w:style>
  <w:style w:type="character" w:styleId="10">
    <w:name w:val="Hyperlink"/>
    <w:basedOn w:val="6"/>
    <w:qFormat/>
    <w:uiPriority w:val="99"/>
    <w:rPr>
      <w:rFonts w:hint="eastAsia" w:ascii="微软雅黑" w:hAnsi="微软雅黑" w:eastAsia="微软雅黑" w:cs="微软雅黑"/>
      <w:color w:val="0000FF"/>
      <w:u w:val="none"/>
    </w:rPr>
  </w:style>
  <w:style w:type="character" w:styleId="11">
    <w:name w:val="HTML Cite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2018-02-25T02:07:00Z</dcterms:created>
  <dc:creator>user</dc:creator>
  <cp:lastModifiedBy>admin</cp:lastModifiedBy>
  <cp:lastPrinted>2022-01-10T01:53:00Z</cp:lastPrinted>
  <dcterms:modified xsi:type="dcterms:W3CDTF">2022-03-23T06:18:32Z</dcterms:modified>
  <dc:title>北京市密云区安全生产监督管理局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F218D2EDBC3040F6ADC0F51A123E56D6</vt:lpwstr>
  </property>
</Properties>
</file>