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巨各庄镇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2020年政府信息公开年报</w:t>
      </w:r>
    </w:p>
    <w:p>
      <w:pPr>
        <w:numPr>
          <w:ilvl w:val="0"/>
          <w:numId w:val="1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，我镇在区委区政府的坚强领导下，认真贯彻落实区政府关于政务公开相关文件精神，紧紧围绕镇中心工作，把政府信息公开工作作为加强党风廉政建设，转变工作作风的一项重要内容，着力细化工作部署、深化重点领域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息公开、加强平台建设、强化监督保障工作，各项工作有序推进，较好地完成了2020年政府信息公开各项工作。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（一）政府信息公开工作机构和人员设置情况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进一步做好政务公开工作，切实推进政府信息公开，促进行政权力公开透明运行，营造率先发展、科学发展、又好又快发展的良好环境，我镇着眼于建立政务信息公开长效机制，切实加强领导，精心组织实施，使政务公开成为一种自觉的意识和行为。为有力有效推进政务公开工作，成立了由镇主要领导任组长，各科室主要负责人为成员的信息公开工作领导小组，明确了有关职责，做到了领导、机构、人员“三到位”,确定政府办公室为政务公开工作牵头科室，并设立政务公开专岗，指定一名专职工作人员负责具体工作，逐渐形成了一级抓一级、层层抓落实的工作体系，为政府信息公开提供了强有力的组织保障。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（二）建立健全政府信息公开工作制度情况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抓好政务公开工作机制落实工作，推进政务公开规范化建设，对政务公开、政府信息公开相关工作，从信息公开内容、范围和渠道，以及信息公开工作的考核评议、监督检查、责任追究、公开反馈等方面进行规范。                                </w:t>
      </w:r>
    </w:p>
    <w:p>
      <w:pPr>
        <w:pStyle w:val="2"/>
        <w:numPr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主动公开、依申请公开落实情况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2020年，我镇认真履职，积极回应群众对于政府信息公开的需求，强化信息公开的事前审查和事后检查，防止违规发布涉密或不宜公开的信息。在公开政府信息前，依照相关法律、法规对拟公开的政府信息进行审查，对政府信息不能确定是否可以公开的，依照法律、法规和国家有关规定报有关主管部门或者同级保密工作部门确定。严格把关，不断提高信息公开的办理能力和水平，更好的保障群众的合法权益。本年度我镇共收到政府信息公开申请公开1件，已在规定时间内答复，不存在不答复、延期、超期等现象。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（四）政府信息公开目录、公开指南的编制、更新等情况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政府信息分类、编排体系、获取方式、政府信息公开工作机构名称、办公地址、时间、联系电话、传真号码、邮箱、信息索引、名称、内容概述、生成日期等相关内容进行及时检查调整更新，达到更新及时，内容正确、方便公众的目的。按照具体要求，及时发布。本年度大力推进财政预决算及民政资金公开等方面信息公开情况。并根据单位情况变化，及时做好政府信息公开目录、公开指南的编制、更新工作。</w:t>
      </w: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（五）政府信息公开载体的建设、运行情况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切实做好政务公开和政府信息查询点建设，积极抓好政府信息公开统一平台建设。为推进政务公开工作及政府信息查询点建设，方便群众办事，提高职能部门办事效率，并按照办理部门公开、服务项目公开、办理依据公开、申请材料公开、办理流程公开、承诺办结时限公开、收费标准和依据公开、服务电话公开等办理各事项，并将信息公开发布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9"/>
        <w:tblW w:w="861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230"/>
        <w:gridCol w:w="2175"/>
        <w:gridCol w:w="1887"/>
        <w:gridCol w:w="174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本年新制作数量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本年新公开数量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规章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规范性文件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行政许可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其他对外管理服务事项</w:t>
            </w: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检查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7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</w:t>
            </w:r>
            <w:r>
              <w:t>确认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行政处罚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+408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行政强制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+23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single" w:color="000000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上一年项目数量</w:t>
            </w:r>
          </w:p>
        </w:tc>
        <w:tc>
          <w:tcPr>
            <w:tcW w:w="3636" w:type="dxa"/>
            <w:gridSpan w:val="2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行政事业性收费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B9BD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信息内容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采购项目数量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BDD6EE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采购总金额（万元，保留四位小数）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9CC2E5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政府集中采购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9"/>
        <w:tblW w:w="9032" w:type="dxa"/>
        <w:jc w:val="center"/>
        <w:tblInd w:w="-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9"/>
        <w:gridCol w:w="856"/>
        <w:gridCol w:w="2957"/>
        <w:gridCol w:w="709"/>
        <w:gridCol w:w="709"/>
        <w:gridCol w:w="709"/>
        <w:gridCol w:w="708"/>
        <w:gridCol w:w="709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4212" w:type="dxa"/>
            <w:gridSpan w:val="3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（本列数据的勾稽关系为：第一项加第二项之和，等于第三项加第四项之和）</w:t>
            </w:r>
          </w:p>
        </w:tc>
        <w:tc>
          <w:tcPr>
            <w:tcW w:w="4820" w:type="dxa"/>
            <w:gridSpan w:val="7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自然人</w:t>
            </w:r>
          </w:p>
        </w:tc>
        <w:tc>
          <w:tcPr>
            <w:tcW w:w="3402" w:type="dxa"/>
            <w:gridSpan w:val="5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法人或其他组织</w:t>
            </w:r>
          </w:p>
        </w:tc>
        <w:tc>
          <w:tcPr>
            <w:tcW w:w="709" w:type="dxa"/>
            <w:vMerge w:val="restart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商业企业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科研机构</w:t>
            </w:r>
          </w:p>
        </w:tc>
        <w:tc>
          <w:tcPr>
            <w:tcW w:w="708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社会公益组织</w:t>
            </w:r>
          </w:p>
        </w:tc>
        <w:tc>
          <w:tcPr>
            <w:tcW w:w="709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法律服务机构</w:t>
            </w:r>
          </w:p>
        </w:tc>
        <w:tc>
          <w:tcPr>
            <w:tcW w:w="567" w:type="dxa"/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709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一、本年新收政府信息公开申请数量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二、上年结转政府信息公开申请数量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restart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三、本年度办理结果</w:t>
            </w: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（一）予以公开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（三）不予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公开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1.属于国家秘密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2.其他法律行政法规禁止公开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3.危及“三安全一稳定”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4.保护第三方合法权益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5.属于三类内部事务信息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6.属于四类过程性信息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7.属于行政执法案卷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8.属于行政查询事项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（四）无法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提供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1.本机关不掌握相关政府信息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2.没有现成信息需要另行制作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3.补正后申请内容仍不明确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restart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（五）不予</w:t>
            </w:r>
          </w:p>
          <w:p>
            <w:pPr>
              <w:jc w:val="center"/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处理</w:t>
            </w: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1.信访举报投诉类申请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2.重复申请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3.要求提供公开出版物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4.无正当理由大量反复申请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56" w:type="dxa"/>
            <w:vMerge w:val="continue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</w:p>
        </w:tc>
        <w:tc>
          <w:tcPr>
            <w:tcW w:w="2957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5.要求行政机关确认或重新出具已获取信息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（六）其他处理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9" w:hRule="atLeast"/>
          <w:jc w:val="center"/>
        </w:trPr>
        <w:tc>
          <w:tcPr>
            <w:tcW w:w="399" w:type="dxa"/>
            <w:vMerge w:val="continue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813" w:type="dxa"/>
            <w:gridSpan w:val="2"/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楷体_GB2312" w:eastAsia="楷体_GB2312"/>
              </w:rPr>
            </w:pPr>
            <w:r>
              <w:rPr>
                <w:rFonts w:hint="eastAsia" w:ascii="楷体_GB2312" w:eastAsia="楷体_GB2312"/>
              </w:rPr>
              <w:t>（七）总计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4212" w:type="dxa"/>
            <w:gridSpan w:val="3"/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r>
              <w:rPr>
                <w:rFonts w:hint="eastAsia"/>
              </w:rPr>
              <w:t>四、结转下年度继续办理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9"/>
        <w:tblW w:w="8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7"/>
        <w:gridCol w:w="541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2874" w:type="dxa"/>
            <w:gridSpan w:val="5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行政复议</w:t>
            </w:r>
          </w:p>
        </w:tc>
        <w:tc>
          <w:tcPr>
            <w:tcW w:w="5997" w:type="dxa"/>
            <w:gridSpan w:val="10"/>
            <w:tcBorders>
              <w:bottom w:val="single" w:color="auto" w:sz="4" w:space="0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</w:t>
            </w:r>
          </w:p>
          <w:p>
            <w:pPr>
              <w:jc w:val="center"/>
            </w:pPr>
            <w:r>
              <w:rPr>
                <w:rFonts w:hint="eastAsia"/>
              </w:rPr>
              <w:t>果</w:t>
            </w:r>
          </w:p>
          <w:p>
            <w:pPr>
              <w:jc w:val="center"/>
            </w:pPr>
            <w:r>
              <w:rPr>
                <w:rFonts w:hint="eastAsia"/>
              </w:rPr>
              <w:t>维</w:t>
            </w:r>
          </w:p>
          <w:p>
            <w:pPr>
              <w:jc w:val="center"/>
            </w:pPr>
            <w:r>
              <w:rPr>
                <w:rFonts w:hint="eastAsia"/>
              </w:rPr>
              <w:t>持</w:t>
            </w:r>
          </w:p>
        </w:tc>
        <w:tc>
          <w:tcPr>
            <w:tcW w:w="541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 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</w:tcBorders>
            <w:shd w:val="clear" w:color="auto" w:fill="9CC2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67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4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4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结果维持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结果纠正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其他结果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尚未审结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4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五、存在的主要问题及改进情况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（一）当前我镇政府信息公开工作制度还不够完善，对此我镇将加强自身建设，进一步健全、完善各项管理制度，加强效能监督管理，加强对工作人员的考核制度的建立。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政务公开工作人员的专业性还需要进一步提高。针对此项工作，我镇将开展相应培训，提高工作人员的素质和工作能力。一是培训工作人员要有强烈的宗旨意识和乐于奉献的精神，真正把群众利益放在第一位，踏踏实实为群众办事；二是要保证工作人员具备熟练的业务技能，加强学习，提高素质，树立良好的行政服务形象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六、其他需要报告的事项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无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EE11"/>
    <w:multiLevelType w:val="singleLevel"/>
    <w:tmpl w:val="4F69EE11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90AD3"/>
    <w:rsid w:val="04940972"/>
    <w:rsid w:val="204451CB"/>
    <w:rsid w:val="299F04EA"/>
    <w:rsid w:val="30EA3034"/>
    <w:rsid w:val="4F237AA0"/>
    <w:rsid w:val="71450277"/>
    <w:rsid w:val="7695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  <w:rPr>
      <w:sz w:val="24"/>
      <w:szCs w:val="24"/>
    </w:rPr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customStyle="1" w:styleId="10">
    <w:name w:val="hover7"/>
    <w:basedOn w:val="5"/>
    <w:qFormat/>
    <w:uiPriority w:val="0"/>
    <w:rPr>
      <w:color w:val="000000"/>
      <w:shd w:val="clear" w:fill="FFFFFF"/>
    </w:rPr>
  </w:style>
  <w:style w:type="character" w:customStyle="1" w:styleId="11">
    <w:name w:val="wx-space"/>
    <w:basedOn w:val="5"/>
    <w:qFormat/>
    <w:uiPriority w:val="0"/>
  </w:style>
  <w:style w:type="character" w:customStyle="1" w:styleId="12">
    <w:name w:val="wx-space1"/>
    <w:basedOn w:val="5"/>
    <w:qFormat/>
    <w:uiPriority w:val="0"/>
  </w:style>
  <w:style w:type="character" w:customStyle="1" w:styleId="13">
    <w:name w:val="before"/>
    <w:basedOn w:val="5"/>
    <w:uiPriority w:val="0"/>
    <w:rPr>
      <w:vanish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2020-12-23T01:08:00Z</dcterms:created>
  <dc:creator>bangongshi01</dc:creator>
  <cp:lastModifiedBy>bangongshi01</cp:lastModifiedBy>
  <dcterms:modified xsi:type="dcterms:W3CDTF">2021-01-05T08:32:19Z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