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520" w:lineRule="exact"/>
        <w:ind w:left="0" w:leftChars="0" w:right="0" w:rightChars="0" w:firstLine="22" w:firstLineChars="5"/>
        <w:jc w:val="center"/>
        <w:textAlignment w:val="auto"/>
        <w:outlineLvl w:val="9"/>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北京市密云区密云镇政府</w:t>
      </w:r>
    </w:p>
    <w:p>
      <w:pPr>
        <w:keepNext w:val="0"/>
        <w:keepLines w:val="0"/>
        <w:pageBreakBefore w:val="0"/>
        <w:widowControl/>
        <w:kinsoku/>
        <w:wordWrap/>
        <w:overflowPunct/>
        <w:topLinePunct w:val="0"/>
        <w:autoSpaceDE/>
        <w:autoSpaceDN/>
        <w:bidi w:val="0"/>
        <w:adjustRightInd/>
        <w:snapToGrid w:val="0"/>
        <w:spacing w:line="520" w:lineRule="exact"/>
        <w:ind w:left="0" w:leftChars="0" w:right="0" w:rightChars="0" w:firstLine="22" w:firstLineChars="5"/>
        <w:jc w:val="center"/>
        <w:textAlignment w:val="auto"/>
        <w:outlineLvl w:val="9"/>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201</w:t>
      </w:r>
      <w:r>
        <w:rPr>
          <w:rFonts w:hint="eastAsia" w:ascii="方正小标宋简体" w:hAnsi="方正小标宋简体" w:eastAsia="方正小标宋简体" w:cs="方正小标宋简体"/>
          <w:b w:val="0"/>
          <w:bCs w:val="0"/>
          <w:color w:val="000000"/>
          <w:kern w:val="0"/>
          <w:sz w:val="44"/>
          <w:szCs w:val="44"/>
          <w:lang w:val="en-US" w:eastAsia="zh-CN"/>
        </w:rPr>
        <w:t>9</w:t>
      </w:r>
      <w:r>
        <w:rPr>
          <w:rFonts w:hint="eastAsia" w:ascii="方正小标宋简体" w:hAnsi="方正小标宋简体" w:eastAsia="方正小标宋简体" w:cs="方正小标宋简体"/>
          <w:b w:val="0"/>
          <w:bCs w:val="0"/>
          <w:color w:val="000000"/>
          <w:kern w:val="0"/>
          <w:sz w:val="44"/>
          <w:szCs w:val="44"/>
        </w:rPr>
        <w:t>年政府信息公开工作年度报告</w:t>
      </w:r>
    </w:p>
    <w:p>
      <w:pPr>
        <w:pStyle w:val="7"/>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7"/>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sz w:val="32"/>
          <w:szCs w:val="32"/>
        </w:rPr>
        <w:t>本报告是根据《中华人民共和国政府信息公开条例》</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以下简称《条例》）和《北京市政府信息公开规定》要求</w:t>
      </w:r>
      <w:r>
        <w:rPr>
          <w:rFonts w:hint="eastAsia" w:ascii="仿宋_GB2312" w:hAnsi="仿宋_GB2312" w:eastAsia="仿宋_GB2312" w:cs="仿宋_GB2312"/>
          <w:color w:val="000000"/>
          <w:sz w:val="32"/>
          <w:szCs w:val="32"/>
        </w:rPr>
        <w:t>，结</w:t>
      </w:r>
      <w:r>
        <w:rPr>
          <w:rFonts w:hint="eastAsia" w:ascii="仿宋_GB2312" w:hAnsi="仿宋_GB2312" w:eastAsia="仿宋_GB2312" w:cs="仿宋_GB2312"/>
          <w:color w:val="000000"/>
          <w:spacing w:val="-6"/>
          <w:sz w:val="32"/>
          <w:szCs w:val="32"/>
        </w:rPr>
        <w:t>合201</w:t>
      </w:r>
      <w:r>
        <w:rPr>
          <w:rFonts w:hint="eastAsia" w:ascii="仿宋_GB2312" w:hAnsi="仿宋_GB2312" w:eastAsia="仿宋_GB2312" w:cs="仿宋_GB2312"/>
          <w:color w:val="000000"/>
          <w:spacing w:val="-6"/>
          <w:sz w:val="32"/>
          <w:szCs w:val="32"/>
          <w:lang w:val="en-US" w:eastAsia="zh-CN"/>
        </w:rPr>
        <w:t>9</w:t>
      </w:r>
      <w:r>
        <w:rPr>
          <w:rFonts w:hint="eastAsia" w:ascii="仿宋_GB2312" w:hAnsi="仿宋_GB2312" w:eastAsia="仿宋_GB2312" w:cs="仿宋_GB2312"/>
          <w:color w:val="000000"/>
          <w:spacing w:val="-6"/>
          <w:sz w:val="32"/>
          <w:szCs w:val="32"/>
        </w:rPr>
        <w:t>年度工作实际，由北京市密云区密云镇人民政府编制。</w:t>
      </w:r>
    </w:p>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106" w:afterAutospacing="0" w:line="520" w:lineRule="exact"/>
        <w:ind w:left="0" w:right="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总体情况</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06" w:afterAutospacing="0" w:line="520" w:lineRule="exact"/>
        <w:ind w:right="0" w:rightChars="0" w:firstLine="640" w:firstLineChars="200"/>
        <w:jc w:val="both"/>
        <w:textAlignment w:val="auto"/>
        <w:outlineLvl w:val="9"/>
        <w:rPr>
          <w:rFonts w:hint="eastAsia" w:ascii="仿宋_GB2312" w:hAnsi="宋体-18030" w:eastAsia="仿宋_GB2312" w:cs="宋体"/>
          <w:kern w:val="2"/>
          <w:sz w:val="32"/>
          <w:szCs w:val="32"/>
          <w:lang w:val="en-US" w:eastAsia="zh-CN" w:bidi="ar-SA"/>
        </w:rPr>
      </w:pPr>
      <w:r>
        <w:rPr>
          <w:rFonts w:hint="eastAsia" w:ascii="仿宋_GB2312" w:hAnsi="宋体-18030" w:eastAsia="仿宋_GB2312" w:cs="宋体"/>
          <w:kern w:val="2"/>
          <w:sz w:val="32"/>
          <w:szCs w:val="32"/>
          <w:lang w:val="en-US" w:eastAsia="zh-CN" w:bidi="ar-SA"/>
        </w:rPr>
        <w:t>为全面贯彻落实党的十九大和十九届二中、三中、四中全会精神，以习近平新时代中国特色社会主义思想为指导，坚持以人民为中心，深入落实党中央、国务院和市、区关于全面推进政府信息公开工作的系列部署，我镇围绕建设法治政府、服务政府、责任政府的目标,不断加强组织领导,明确工作任务,完善各项制度和措施,加大政府信息公开工作力度,</w:t>
      </w:r>
      <w:r>
        <w:rPr>
          <w:rFonts w:hint="eastAsia" w:ascii="仿宋_GB2312" w:hAnsi="仿宋_GB2312" w:eastAsia="仿宋_GB2312" w:cs="仿宋_GB2312"/>
          <w:color w:val="000000"/>
          <w:kern w:val="0"/>
          <w:sz w:val="32"/>
          <w:szCs w:val="32"/>
        </w:rPr>
        <w:t>结合本镇实际，</w:t>
      </w:r>
      <w:r>
        <w:rPr>
          <w:rFonts w:hint="eastAsia" w:ascii="仿宋_GB2312" w:hAnsi="宋体-18030" w:eastAsia="仿宋_GB2312" w:cs="宋体"/>
          <w:kern w:val="2"/>
          <w:sz w:val="32"/>
          <w:szCs w:val="32"/>
          <w:lang w:val="en-US" w:eastAsia="zh-CN" w:bidi="ar-SA"/>
        </w:rPr>
        <w:t>扎实、有序推进2019年政府信息公开工作，并取得新进展。</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06" w:afterAutospacing="0" w:line="520" w:lineRule="exact"/>
        <w:ind w:right="0" w:rightChars="0" w:firstLine="640" w:firstLineChars="200"/>
        <w:jc w:val="both"/>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（一）政府信息公开工作组织机构、制度建设情况</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06" w:afterAutospacing="0" w:line="520" w:lineRule="exact"/>
        <w:ind w:right="0" w:rightChars="0" w:firstLine="640" w:firstLineChars="200"/>
        <w:jc w:val="both"/>
        <w:textAlignment w:val="auto"/>
        <w:outlineLvl w:val="9"/>
        <w:rPr>
          <w:rFonts w:hint="eastAsia" w:ascii="仿宋_GB2312" w:hAnsi="宋体-18030" w:eastAsia="仿宋_GB2312" w:cs="宋体"/>
          <w:kern w:val="2"/>
          <w:sz w:val="32"/>
          <w:szCs w:val="32"/>
          <w:lang w:val="en-US" w:eastAsia="zh-CN" w:bidi="ar-SA"/>
        </w:rPr>
      </w:pPr>
      <w:r>
        <w:rPr>
          <w:rFonts w:hint="eastAsia" w:ascii="仿宋_GB2312" w:hAnsi="仿宋_GB2312" w:eastAsia="仿宋_GB2312" w:cs="仿宋_GB2312"/>
          <w:sz w:val="32"/>
          <w:szCs w:val="32"/>
        </w:rPr>
        <w:t>根据《中华人民共和国政府信息公开条例》和区政府有关文件规定，为全面推进政府信息公开工作，我镇成立了密云镇政府信息公开工作领导小组，</w:t>
      </w:r>
      <w:r>
        <w:rPr>
          <w:rFonts w:hint="eastAsia" w:ascii="仿宋_GB2312" w:hAnsi="仿宋" w:eastAsia="仿宋_GB2312" w:cs="Times New Roman"/>
          <w:sz w:val="32"/>
          <w:szCs w:val="32"/>
          <w:lang w:val="en-US" w:eastAsia="zh-CN"/>
        </w:rPr>
        <w:t>镇长、主管副镇长分别担任组长、副组长，相关科室为成员，领导小组下设政府信息公开办公室，负责政府信息公开工作的日常事务</w:t>
      </w:r>
      <w:r>
        <w:rPr>
          <w:rFonts w:hint="eastAsia" w:ascii="仿宋_GB2312" w:hAnsi="仿宋_GB2312" w:eastAsia="仿宋_GB2312" w:cs="仿宋_GB2312"/>
          <w:sz w:val="32"/>
          <w:szCs w:val="32"/>
        </w:rPr>
        <w:t>。召开专题会议研究部署信息公开工作，制定工作方案，强调此项工作的重要性和及时性。同时，需要公开的政府信息，经主管副镇长初审、主管保密工作领导审查通过、最后由镇长审批后进行公开,进一步健全了我镇的政府信息公开工作管理体系，确保了各类政府信息能够及时、全面、准确公开</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right="0" w:firstLine="640" w:firstLineChars="200"/>
        <w:textAlignment w:val="auto"/>
        <w:outlineLvl w:val="9"/>
        <w:rPr>
          <w:rFonts w:hint="eastAsia" w:ascii="楷体" w:hAnsi="楷体" w:eastAsia="楷体" w:cs="楷体"/>
          <w:b w:val="0"/>
          <w:bCs/>
          <w:sz w:val="32"/>
          <w:szCs w:val="32"/>
        </w:rPr>
      </w:pPr>
      <w:r>
        <w:rPr>
          <w:rFonts w:hint="eastAsia" w:ascii="楷体" w:hAnsi="楷体" w:eastAsia="楷体" w:cs="楷体"/>
          <w:b w:val="0"/>
          <w:bCs/>
          <w:sz w:val="32"/>
          <w:szCs w:val="32"/>
        </w:rPr>
        <w:t>（</w:t>
      </w:r>
      <w:r>
        <w:rPr>
          <w:rFonts w:hint="eastAsia" w:ascii="楷体" w:hAnsi="楷体" w:eastAsia="楷体" w:cs="楷体"/>
          <w:b w:val="0"/>
          <w:bCs/>
          <w:sz w:val="32"/>
          <w:szCs w:val="32"/>
          <w:lang w:eastAsia="zh-CN"/>
        </w:rPr>
        <w:t>二</w:t>
      </w:r>
      <w:r>
        <w:rPr>
          <w:rFonts w:hint="eastAsia" w:ascii="楷体" w:hAnsi="楷体" w:eastAsia="楷体" w:cs="楷体"/>
          <w:b w:val="0"/>
          <w:bCs/>
          <w:sz w:val="32"/>
          <w:szCs w:val="32"/>
        </w:rPr>
        <w:t>）</w:t>
      </w:r>
      <w:r>
        <w:rPr>
          <w:rFonts w:hint="eastAsia" w:ascii="楷体" w:hAnsi="楷体" w:eastAsia="楷体" w:cs="楷体"/>
          <w:b w:val="0"/>
          <w:bCs/>
          <w:sz w:val="32"/>
          <w:szCs w:val="32"/>
          <w:lang w:eastAsia="zh-CN"/>
        </w:rPr>
        <w:t>落实《条例》第二十条、第二十一条法定主动</w:t>
      </w:r>
      <w:r>
        <w:rPr>
          <w:rFonts w:hint="eastAsia" w:ascii="楷体" w:hAnsi="楷体" w:eastAsia="楷体" w:cs="楷体"/>
          <w:b w:val="0"/>
          <w:bCs/>
          <w:sz w:val="32"/>
          <w:szCs w:val="32"/>
        </w:rPr>
        <w:t>公开</w:t>
      </w:r>
      <w:r>
        <w:rPr>
          <w:rFonts w:hint="eastAsia" w:ascii="楷体" w:hAnsi="楷体" w:eastAsia="楷体" w:cs="楷体"/>
          <w:b w:val="0"/>
          <w:bCs/>
          <w:sz w:val="32"/>
          <w:szCs w:val="32"/>
          <w:lang w:eastAsia="zh-CN"/>
        </w:rPr>
        <w:t>内容</w:t>
      </w:r>
      <w:r>
        <w:rPr>
          <w:rFonts w:hint="eastAsia" w:ascii="楷体" w:hAnsi="楷体" w:eastAsia="楷体" w:cs="楷体"/>
          <w:b w:val="0"/>
          <w:bCs/>
          <w:sz w:val="32"/>
          <w:szCs w:val="32"/>
        </w:rPr>
        <w:t>情况</w:t>
      </w:r>
    </w:p>
    <w:p>
      <w:pPr>
        <w:keepNext w:val="0"/>
        <w:keepLines w:val="0"/>
        <w:pageBreakBefore w:val="0"/>
        <w:kinsoku/>
        <w:wordWrap/>
        <w:overflowPunct/>
        <w:topLinePunct w:val="0"/>
        <w:autoSpaceDE/>
        <w:autoSpaceDN/>
        <w:bidi w:val="0"/>
        <w:adjustRightInd/>
        <w:snapToGrid/>
        <w:spacing w:line="52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证我镇政府信息公开工作顺利进行，根据《中华人民共和国政府信息公开条例》，对我镇政府信息公开的范围、主体、方式、程序和监督等内容作进一步充实完善，重点做好主动公开信息的梳理，对各类信息进行分类整理，确保职责明确，责任到人。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年我镇主动公开政府信息共</w:t>
      </w:r>
      <w:r>
        <w:rPr>
          <w:rFonts w:hint="eastAsia" w:ascii="仿宋_GB2312" w:hAnsi="仿宋_GB2312" w:eastAsia="仿宋_GB2312" w:cs="仿宋_GB2312"/>
          <w:sz w:val="32"/>
          <w:szCs w:val="32"/>
          <w:lang w:val="en-US" w:eastAsia="zh-CN"/>
        </w:rPr>
        <w:t>176</w:t>
      </w:r>
      <w:r>
        <w:rPr>
          <w:rFonts w:hint="eastAsia" w:ascii="仿宋_GB2312" w:hAnsi="仿宋_GB2312" w:eastAsia="仿宋_GB2312" w:cs="仿宋_GB2312"/>
          <w:sz w:val="32"/>
          <w:szCs w:val="32"/>
        </w:rPr>
        <w:t>条，内容涵盖政策法规、工作动态、重点领域和办事程序等方面。</w:t>
      </w:r>
    </w:p>
    <w:p>
      <w:pPr>
        <w:keepNext w:val="0"/>
        <w:keepLines w:val="0"/>
        <w:pageBreakBefore w:val="0"/>
        <w:kinsoku/>
        <w:wordWrap/>
        <w:overflowPunct/>
        <w:topLinePunct w:val="0"/>
        <w:autoSpaceDE/>
        <w:autoSpaceDN/>
        <w:bidi w:val="0"/>
        <w:adjustRightInd/>
        <w:snapToGrid/>
        <w:spacing w:line="520" w:lineRule="exact"/>
        <w:ind w:right="0"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（三）办理政府信息公开申请情况</w:t>
      </w:r>
    </w:p>
    <w:p>
      <w:pPr>
        <w:keepNext w:val="0"/>
        <w:keepLines w:val="0"/>
        <w:pageBreakBefore w:val="0"/>
        <w:kinsoku/>
        <w:wordWrap/>
        <w:overflowPunct/>
        <w:topLinePunct w:val="0"/>
        <w:autoSpaceDE/>
        <w:autoSpaceDN/>
        <w:bidi w:val="0"/>
        <w:adjustRightInd/>
        <w:snapToGrid/>
        <w:spacing w:line="52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年度我镇</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收到依申请公开政府信息</w:t>
      </w:r>
      <w:r>
        <w:rPr>
          <w:rFonts w:hint="eastAsia" w:ascii="仿宋_GB2312" w:hAnsi="宋体-18030" w:eastAsia="仿宋_GB2312" w:cs="宋体"/>
          <w:sz w:val="32"/>
          <w:szCs w:val="32"/>
          <w:lang w:val="en-US" w:eastAsia="zh-CN"/>
        </w:rPr>
        <w:t>。</w:t>
      </w:r>
    </w:p>
    <w:p>
      <w:pPr>
        <w:keepNext w:val="0"/>
        <w:keepLines w:val="0"/>
        <w:pageBreakBefore w:val="0"/>
        <w:kinsoku/>
        <w:wordWrap/>
        <w:overflowPunct/>
        <w:topLinePunct w:val="0"/>
        <w:autoSpaceDE/>
        <w:autoSpaceDN/>
        <w:bidi w:val="0"/>
        <w:adjustRightInd/>
        <w:snapToGrid/>
        <w:spacing w:line="520" w:lineRule="exact"/>
        <w:ind w:right="0" w:firstLine="616" w:firstLineChars="200"/>
        <w:textAlignment w:val="auto"/>
        <w:outlineLvl w:val="9"/>
        <w:rPr>
          <w:rFonts w:hint="eastAsia" w:ascii="楷体" w:hAnsi="楷体" w:eastAsia="楷体" w:cs="楷体"/>
          <w:spacing w:val="-6"/>
          <w:sz w:val="32"/>
          <w:szCs w:val="32"/>
          <w:lang w:eastAsia="zh-CN"/>
        </w:rPr>
      </w:pPr>
      <w:r>
        <w:rPr>
          <w:rFonts w:hint="eastAsia" w:ascii="楷体" w:hAnsi="楷体" w:eastAsia="楷体" w:cs="楷体"/>
          <w:spacing w:val="-6"/>
          <w:sz w:val="32"/>
          <w:szCs w:val="32"/>
          <w:lang w:eastAsia="zh-CN"/>
        </w:rPr>
        <w:t>（四）政府信息资源的规范化、标准化、信息化管理情况</w:t>
      </w:r>
    </w:p>
    <w:p>
      <w:pPr>
        <w:keepNext w:val="0"/>
        <w:keepLines w:val="0"/>
        <w:pageBreakBefore w:val="0"/>
        <w:kinsoku/>
        <w:wordWrap/>
        <w:overflowPunct/>
        <w:topLinePunct w:val="0"/>
        <w:autoSpaceDE/>
        <w:autoSpaceDN/>
        <w:bidi w:val="0"/>
        <w:adjustRightInd/>
        <w:snapToGrid/>
        <w:spacing w:line="52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我镇</w:t>
      </w:r>
      <w:r>
        <w:rPr>
          <w:rFonts w:hint="eastAsia" w:ascii="仿宋_GB2312" w:hAnsi="仿宋_GB2312" w:eastAsia="仿宋_GB2312" w:cs="仿宋_GB2312"/>
          <w:sz w:val="32"/>
          <w:szCs w:val="32"/>
        </w:rPr>
        <w:t>按照“公开为原则，不公开为例外”的总要求，除保密和少数敏感性信息外，最大限度地主动公开所有信息</w:t>
      </w:r>
      <w:r>
        <w:rPr>
          <w:rFonts w:hint="eastAsia" w:ascii="仿宋_GB2312" w:hAnsi="仿宋_GB2312" w:eastAsia="仿宋_GB2312" w:cs="仿宋_GB2312"/>
          <w:sz w:val="32"/>
          <w:szCs w:val="32"/>
          <w:lang w:eastAsia="zh-CN"/>
        </w:rPr>
        <w:t>并对所有信息进行电子化备案</w:t>
      </w:r>
      <w:r>
        <w:rPr>
          <w:rFonts w:hint="eastAsia" w:ascii="仿宋_GB2312" w:hAnsi="仿宋_GB2312" w:eastAsia="仿宋_GB2312" w:cs="仿宋_GB2312"/>
          <w:sz w:val="32"/>
          <w:szCs w:val="32"/>
        </w:rPr>
        <w:t>。</w:t>
      </w:r>
    </w:p>
    <w:p>
      <w:pPr>
        <w:keepNext w:val="0"/>
        <w:keepLines w:val="0"/>
        <w:pageBreakBefore w:val="0"/>
        <w:numPr>
          <w:ilvl w:val="0"/>
          <w:numId w:val="2"/>
        </w:numPr>
        <w:kinsoku/>
        <w:wordWrap/>
        <w:overflowPunct/>
        <w:topLinePunct w:val="0"/>
        <w:autoSpaceDE/>
        <w:autoSpaceDN/>
        <w:bidi w:val="0"/>
        <w:adjustRightInd/>
        <w:snapToGrid/>
        <w:spacing w:line="520" w:lineRule="exact"/>
        <w:ind w:right="0"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互联网政府信息公开平台建设情况</w:t>
      </w:r>
    </w:p>
    <w:p>
      <w:pPr>
        <w:keepNext w:val="0"/>
        <w:keepLines w:val="0"/>
        <w:pageBreakBefore w:val="0"/>
        <w:numPr>
          <w:ilvl w:val="0"/>
          <w:numId w:val="0"/>
        </w:numPr>
        <w:kinsoku/>
        <w:wordWrap/>
        <w:overflowPunct/>
        <w:topLinePunct w:val="0"/>
        <w:autoSpaceDE/>
        <w:autoSpaceDN/>
        <w:bidi w:val="0"/>
        <w:adjustRightInd/>
        <w:snapToGrid/>
        <w:spacing w:line="520" w:lineRule="exact"/>
        <w:ind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2019年根据区政府信息公开要求，我镇对信息公开专栏进行整合工作，不再下设三级栏目。</w:t>
      </w:r>
    </w:p>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106" w:afterAutospacing="0" w:line="520" w:lineRule="exact"/>
        <w:ind w:left="0" w:right="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主动公开政府信息情况</w:t>
      </w:r>
    </w:p>
    <w:tbl>
      <w:tblPr>
        <w:tblStyle w:val="10"/>
        <w:tblW w:w="10500" w:type="dxa"/>
        <w:jc w:val="center"/>
        <w:tblInd w:w="-10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32"/>
        <w:gridCol w:w="992"/>
        <w:gridCol w:w="1980"/>
        <w:gridCol w:w="1980"/>
        <w:gridCol w:w="3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35" w:hRule="atLeast"/>
          <w:jc w:val="center"/>
        </w:trPr>
        <w:tc>
          <w:tcPr>
            <w:tcW w:w="10500" w:type="dxa"/>
            <w:gridSpan w:val="5"/>
            <w:tcBorders>
              <w:top w:val="single" w:color="000000" w:sz="4" w:space="0"/>
              <w:left w:val="single" w:color="000000" w:sz="4" w:space="0"/>
              <w:bottom w:val="single" w:color="000000" w:sz="4" w:space="0"/>
              <w:right w:val="single" w:color="000000" w:sz="4" w:space="0"/>
            </w:tcBorders>
            <w:shd w:val="clear" w:color="auto" w:fill="C6D9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jc w:val="center"/>
        </w:trPr>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信息内容</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本年新制作数量</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本年新公开数量</w:t>
            </w:r>
          </w:p>
        </w:tc>
        <w:tc>
          <w:tcPr>
            <w:tcW w:w="3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jc w:val="center"/>
        </w:trPr>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规章</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3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jc w:val="center"/>
        </w:trPr>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规范性文件</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68</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3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jc w:val="center"/>
        </w:trPr>
        <w:tc>
          <w:tcPr>
            <w:tcW w:w="10500" w:type="dxa"/>
            <w:gridSpan w:val="5"/>
            <w:tcBorders>
              <w:top w:val="single" w:color="000000" w:sz="4" w:space="0"/>
              <w:left w:val="single" w:color="000000" w:sz="4" w:space="0"/>
              <w:bottom w:val="single" w:color="000000" w:sz="4" w:space="0"/>
              <w:right w:val="single" w:color="000000" w:sz="4" w:space="0"/>
            </w:tcBorders>
            <w:shd w:val="clear" w:color="auto" w:fill="C6D9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jc w:val="center"/>
        </w:trPr>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信息内容</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上一年项目数量</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本年增/减</w:t>
            </w:r>
          </w:p>
        </w:tc>
        <w:tc>
          <w:tcPr>
            <w:tcW w:w="3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jc w:val="center"/>
        </w:trPr>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3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jc w:val="center"/>
        </w:trPr>
        <w:tc>
          <w:tcPr>
            <w:tcW w:w="2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其他对外管理服务事项</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3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jc w:val="center"/>
        </w:trPr>
        <w:tc>
          <w:tcPr>
            <w:tcW w:w="2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行政确认</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3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jc w:val="center"/>
        </w:trPr>
        <w:tc>
          <w:tcPr>
            <w:tcW w:w="10500" w:type="dxa"/>
            <w:gridSpan w:val="5"/>
            <w:tcBorders>
              <w:top w:val="single" w:color="000000" w:sz="4" w:space="0"/>
              <w:left w:val="single" w:color="000000" w:sz="4" w:space="0"/>
              <w:bottom w:val="single" w:color="000000" w:sz="4" w:space="0"/>
              <w:right w:val="single" w:color="000000" w:sz="4" w:space="0"/>
            </w:tcBorders>
            <w:shd w:val="clear" w:color="auto" w:fill="C6D9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jc w:val="center"/>
        </w:trPr>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信息内容</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上一年项目数量</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本年增/减</w:t>
            </w:r>
          </w:p>
        </w:tc>
        <w:tc>
          <w:tcPr>
            <w:tcW w:w="3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jc w:val="center"/>
        </w:trPr>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行政处罚</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3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jc w:val="center"/>
        </w:trPr>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行政强制</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3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jc w:val="center"/>
        </w:trPr>
        <w:tc>
          <w:tcPr>
            <w:tcW w:w="10500" w:type="dxa"/>
            <w:gridSpan w:val="5"/>
            <w:tcBorders>
              <w:top w:val="single" w:color="000000" w:sz="4" w:space="0"/>
              <w:left w:val="single" w:color="000000" w:sz="4" w:space="0"/>
              <w:bottom w:val="single" w:color="000000" w:sz="4" w:space="0"/>
              <w:right w:val="single" w:color="000000" w:sz="4" w:space="0"/>
            </w:tcBorders>
            <w:shd w:val="clear" w:color="auto" w:fill="C6D9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jc w:val="center"/>
        </w:trPr>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信息内容</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上一年项目数量</w:t>
            </w:r>
          </w:p>
        </w:tc>
        <w:tc>
          <w:tcPr>
            <w:tcW w:w="50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jc w:val="center"/>
        </w:trPr>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行政事业性收费</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50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jc w:val="center"/>
        </w:trPr>
        <w:tc>
          <w:tcPr>
            <w:tcW w:w="10500" w:type="dxa"/>
            <w:gridSpan w:val="5"/>
            <w:tcBorders>
              <w:top w:val="single" w:color="000000" w:sz="4" w:space="0"/>
              <w:left w:val="single" w:color="000000" w:sz="4" w:space="0"/>
              <w:bottom w:val="single" w:color="000000" w:sz="4" w:space="0"/>
              <w:right w:val="single" w:color="000000" w:sz="4" w:space="0"/>
            </w:tcBorders>
            <w:shd w:val="clear" w:color="auto" w:fill="C6D9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jc w:val="center"/>
        </w:trPr>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信息内容</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采购项目数量</w:t>
            </w:r>
          </w:p>
        </w:tc>
        <w:tc>
          <w:tcPr>
            <w:tcW w:w="50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采购总金额（万元，保留四位小数）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jc w:val="center"/>
        </w:trPr>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政府集中采购</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50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0.0000</w:t>
            </w:r>
          </w:p>
        </w:tc>
      </w:tr>
    </w:tbl>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06" w:afterAutospacing="0" w:line="560" w:lineRule="exact"/>
        <w:ind w:right="0" w:rightChars="0"/>
        <w:jc w:val="both"/>
        <w:textAlignment w:val="auto"/>
        <w:outlineLvl w:val="9"/>
        <w:rPr>
          <w:rFonts w:hint="eastAsia" w:ascii="黑体" w:hAnsi="黑体" w:eastAsia="黑体" w:cs="黑体"/>
          <w:kern w:val="2"/>
          <w:sz w:val="32"/>
          <w:szCs w:val="32"/>
          <w:lang w:val="en-US" w:eastAsia="zh-CN" w:bidi="ar-SA"/>
        </w:rPr>
      </w:pP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06" w:afterAutospacing="0" w:line="560" w:lineRule="exact"/>
        <w:ind w:right="0" w:rightChars="0"/>
        <w:jc w:val="both"/>
        <w:textAlignment w:val="auto"/>
        <w:outlineLvl w:val="9"/>
        <w:rPr>
          <w:rFonts w:hint="eastAsia" w:ascii="黑体" w:hAnsi="黑体" w:eastAsia="黑体" w:cs="黑体"/>
          <w:kern w:val="2"/>
          <w:sz w:val="32"/>
          <w:szCs w:val="32"/>
          <w:lang w:val="en-US" w:eastAsia="zh-CN" w:bidi="ar-SA"/>
        </w:rPr>
      </w:pP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06" w:afterAutospacing="0" w:line="560" w:lineRule="exact"/>
        <w:ind w:right="0" w:rightChars="0"/>
        <w:jc w:val="both"/>
        <w:textAlignment w:val="auto"/>
        <w:outlineLvl w:val="9"/>
        <w:rPr>
          <w:rFonts w:hint="eastAsia" w:ascii="黑体" w:hAnsi="黑体" w:eastAsia="黑体" w:cs="黑体"/>
          <w:kern w:val="2"/>
          <w:sz w:val="32"/>
          <w:szCs w:val="32"/>
          <w:lang w:val="en-US" w:eastAsia="zh-CN" w:bidi="ar-SA"/>
        </w:rPr>
      </w:pP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06" w:afterAutospacing="0" w:line="560" w:lineRule="exact"/>
        <w:ind w:right="0" w:rightChars="0"/>
        <w:jc w:val="both"/>
        <w:textAlignment w:val="auto"/>
        <w:outlineLvl w:val="9"/>
        <w:rPr>
          <w:rFonts w:hint="eastAsia" w:ascii="黑体" w:hAnsi="黑体" w:eastAsia="黑体" w:cs="黑体"/>
          <w:kern w:val="2"/>
          <w:sz w:val="32"/>
          <w:szCs w:val="32"/>
          <w:lang w:val="en-US" w:eastAsia="zh-CN" w:bidi="ar-SA"/>
        </w:rPr>
      </w:pP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06" w:afterAutospacing="0" w:line="560" w:lineRule="exact"/>
        <w:ind w:right="0" w:rightChars="0"/>
        <w:jc w:val="both"/>
        <w:textAlignment w:val="auto"/>
        <w:outlineLvl w:val="9"/>
        <w:rPr>
          <w:rFonts w:hint="eastAsia" w:ascii="黑体" w:hAnsi="黑体" w:eastAsia="黑体" w:cs="黑体"/>
          <w:kern w:val="2"/>
          <w:sz w:val="32"/>
          <w:szCs w:val="32"/>
          <w:lang w:val="en-US" w:eastAsia="zh-CN" w:bidi="ar-SA"/>
        </w:rPr>
      </w:pPr>
    </w:p>
    <w:p>
      <w:pPr>
        <w:rPr>
          <w:rFonts w:hint="eastAsia" w:ascii="黑体" w:hAnsi="黑体" w:eastAsia="黑体" w:cs="黑体"/>
          <w:kern w:val="2"/>
          <w:sz w:val="32"/>
          <w:szCs w:val="32"/>
          <w:lang w:val="en-US" w:eastAsia="zh-CN" w:bidi="ar-SA"/>
        </w:rPr>
        <w:sectPr>
          <w:pgSz w:w="11906" w:h="16838"/>
          <w:pgMar w:top="1440" w:right="1800" w:bottom="1440" w:left="1800" w:header="851" w:footer="992" w:gutter="0"/>
          <w:cols w:space="425" w:num="1"/>
          <w:docGrid w:type="lines" w:linePitch="312" w:charSpace="0"/>
        </w:sectPr>
      </w:pP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06" w:afterAutospacing="0" w:line="560" w:lineRule="exact"/>
        <w:ind w:right="0" w:rightChars="0"/>
        <w:jc w:val="both"/>
        <w:textAlignment w:val="auto"/>
        <w:outlineLvl w:val="9"/>
        <w:rPr>
          <w:rFonts w:hint="eastAsia" w:ascii="黑体" w:hAnsi="黑体" w:eastAsia="黑体" w:cs="黑体"/>
          <w:kern w:val="2"/>
          <w:sz w:val="32"/>
          <w:szCs w:val="32"/>
          <w:lang w:val="en-US" w:eastAsia="zh-CN" w:bidi="ar-SA"/>
        </w:rPr>
      </w:pPr>
    </w:p>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106" w:afterAutospacing="0" w:line="560" w:lineRule="exact"/>
        <w:ind w:left="0" w:right="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收到和处理信息公开申请情况</w:t>
      </w:r>
    </w:p>
    <w:tbl>
      <w:tblPr>
        <w:tblStyle w:val="10"/>
        <w:tblW w:w="13260" w:type="dxa"/>
        <w:jc w:val="center"/>
        <w:tblInd w:w="3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1080"/>
        <w:gridCol w:w="3000"/>
        <w:gridCol w:w="1080"/>
        <w:gridCol w:w="1080"/>
        <w:gridCol w:w="1080"/>
        <w:gridCol w:w="1365"/>
        <w:gridCol w:w="1335"/>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（本列数据的勾稽关系为：第一项加第二项之和，等于第三项加第四项之和）</w:t>
            </w:r>
          </w:p>
        </w:tc>
        <w:tc>
          <w:tcPr>
            <w:tcW w:w="810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w:t>
            </w:r>
          </w:p>
        </w:tc>
        <w:tc>
          <w:tcPr>
            <w:tcW w:w="594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法人或其他组织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商业企业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科研机构</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社会公益组织</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法律服务机构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一、本年新收政府信息公开申请数量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二、上年结转政府信息公开申请数量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三、本年度办理结果</w:t>
            </w:r>
          </w:p>
        </w:tc>
        <w:tc>
          <w:tcPr>
            <w:tcW w:w="4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（一）予以公开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（二）部分公开（区分处理的，只计这一情形，不计其他情形）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（三）不予公开</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1.属于国家秘密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 w:hAnsi="楷体" w:eastAsia="楷体" w:cs="楷体"/>
                <w:i w:val="0"/>
                <w:color w:val="000000"/>
                <w:sz w:val="20"/>
                <w:szCs w:val="20"/>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2.其他法律行政法规禁止公开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 w:hAnsi="楷体" w:eastAsia="楷体" w:cs="楷体"/>
                <w:i w:val="0"/>
                <w:color w:val="000000"/>
                <w:sz w:val="20"/>
                <w:szCs w:val="20"/>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3.危及“三安全一稳定”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 w:hAnsi="楷体" w:eastAsia="楷体" w:cs="楷体"/>
                <w:i w:val="0"/>
                <w:color w:val="000000"/>
                <w:sz w:val="20"/>
                <w:szCs w:val="20"/>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4.保护第三方合法权益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 w:hAnsi="楷体" w:eastAsia="楷体" w:cs="楷体"/>
                <w:i w:val="0"/>
                <w:color w:val="000000"/>
                <w:sz w:val="20"/>
                <w:szCs w:val="20"/>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5.属于三类内部事务信息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 w:hAnsi="楷体" w:eastAsia="楷体" w:cs="楷体"/>
                <w:i w:val="0"/>
                <w:color w:val="000000"/>
                <w:sz w:val="20"/>
                <w:szCs w:val="20"/>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6.属于四类过程性信息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 w:hAnsi="楷体" w:eastAsia="楷体" w:cs="楷体"/>
                <w:i w:val="0"/>
                <w:color w:val="000000"/>
                <w:sz w:val="20"/>
                <w:szCs w:val="20"/>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7.属于行政执法案卷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 w:hAnsi="楷体" w:eastAsia="楷体" w:cs="楷体"/>
                <w:i w:val="0"/>
                <w:color w:val="000000"/>
                <w:sz w:val="20"/>
                <w:szCs w:val="20"/>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8.属于行政查询事项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（四）无法提供</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1.本机关不掌握相关政府信息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 w:hAnsi="楷体" w:eastAsia="楷体" w:cs="楷体"/>
                <w:i w:val="0"/>
                <w:color w:val="000000"/>
                <w:sz w:val="20"/>
                <w:szCs w:val="20"/>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2.没有现成信息需要另行制作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 w:hAnsi="楷体" w:eastAsia="楷体" w:cs="楷体"/>
                <w:i w:val="0"/>
                <w:color w:val="000000"/>
                <w:sz w:val="20"/>
                <w:szCs w:val="20"/>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3.补正后申请内容仍不明确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（五）不予处理</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1.信访举报投诉类申请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 w:hAnsi="楷体" w:eastAsia="楷体" w:cs="楷体"/>
                <w:i w:val="0"/>
                <w:color w:val="000000"/>
                <w:sz w:val="20"/>
                <w:szCs w:val="20"/>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2.重复申请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 w:hAnsi="楷体" w:eastAsia="楷体" w:cs="楷体"/>
                <w:i w:val="0"/>
                <w:color w:val="000000"/>
                <w:sz w:val="20"/>
                <w:szCs w:val="20"/>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3.要求提供公开出版物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 w:hAnsi="楷体" w:eastAsia="楷体" w:cs="楷体"/>
                <w:i w:val="0"/>
                <w:color w:val="000000"/>
                <w:sz w:val="20"/>
                <w:szCs w:val="20"/>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4.无正当理由大量反复申请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 w:hAnsi="楷体" w:eastAsia="楷体" w:cs="楷体"/>
                <w:i w:val="0"/>
                <w:color w:val="000000"/>
                <w:sz w:val="20"/>
                <w:szCs w:val="20"/>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5.要求行政机关确认或重新出具已获取信息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（六）其他处理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（七）总计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四、结转下年度继续办理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r>
    </w:tbl>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06" w:afterAutospacing="0" w:line="560" w:lineRule="exact"/>
        <w:ind w:right="0" w:rightChars="0"/>
        <w:jc w:val="both"/>
        <w:textAlignment w:val="auto"/>
        <w:outlineLvl w:val="9"/>
        <w:rPr>
          <w:rFonts w:hint="eastAsia" w:ascii="黑体" w:hAnsi="黑体" w:eastAsia="黑体" w:cs="黑体"/>
          <w:kern w:val="2"/>
          <w:sz w:val="32"/>
          <w:szCs w:val="32"/>
          <w:lang w:val="en-US" w:eastAsia="zh-CN" w:bidi="ar-SA"/>
        </w:rPr>
      </w:pPr>
    </w:p>
    <w:p>
      <w:pPr>
        <w:rPr>
          <w:rFonts w:hint="eastAsia" w:ascii="黑体" w:hAnsi="黑体" w:eastAsia="黑体" w:cs="黑体"/>
          <w:kern w:val="2"/>
          <w:sz w:val="32"/>
          <w:szCs w:val="32"/>
          <w:lang w:val="en-US" w:eastAsia="zh-CN" w:bidi="ar-SA"/>
        </w:rPr>
        <w:sectPr>
          <w:pgSz w:w="16838" w:h="11906" w:orient="landscape"/>
          <w:pgMar w:top="1803" w:right="1440" w:bottom="1803" w:left="1440" w:header="851" w:footer="992" w:gutter="0"/>
          <w:cols w:space="0" w:num="1"/>
          <w:rtlGutter w:val="0"/>
          <w:docGrid w:type="lines" w:linePitch="319" w:charSpace="0"/>
        </w:sectPr>
      </w:pPr>
    </w:p>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106" w:afterAutospacing="0" w:line="560" w:lineRule="exact"/>
        <w:ind w:left="0" w:right="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政府信息公开行政复议、行政诉讼情况</w:t>
      </w:r>
    </w:p>
    <w:tbl>
      <w:tblPr>
        <w:tblStyle w:val="10"/>
        <w:tblW w:w="141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45"/>
        <w:gridCol w:w="945"/>
        <w:gridCol w:w="945"/>
        <w:gridCol w:w="945"/>
        <w:gridCol w:w="1020"/>
        <w:gridCol w:w="914"/>
        <w:gridCol w:w="914"/>
        <w:gridCol w:w="914"/>
        <w:gridCol w:w="914"/>
        <w:gridCol w:w="1020"/>
        <w:gridCol w:w="914"/>
        <w:gridCol w:w="914"/>
        <w:gridCol w:w="914"/>
        <w:gridCol w:w="914"/>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55"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行政复议</w:t>
            </w:r>
          </w:p>
        </w:tc>
        <w:tc>
          <w:tcPr>
            <w:tcW w:w="9352"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结果维持</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结果纠正</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其他结果</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尚未审结</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467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未经复议直接起诉</w:t>
            </w:r>
          </w:p>
        </w:tc>
        <w:tc>
          <w:tcPr>
            <w:tcW w:w="467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结果维持</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结果纠正</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其他结果</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尚未审结</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结果维持</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结果纠正</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其他结果</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尚未审结</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r>
    </w:tbl>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06" w:afterAutospacing="0" w:line="560" w:lineRule="exact"/>
        <w:ind w:leftChars="200" w:right="0" w:rightChars="0"/>
        <w:jc w:val="both"/>
        <w:textAlignment w:val="auto"/>
        <w:outlineLvl w:val="9"/>
        <w:rPr>
          <w:rFonts w:hint="eastAsia" w:ascii="黑体" w:hAnsi="黑体" w:eastAsia="黑体" w:cs="黑体"/>
          <w:kern w:val="2"/>
          <w:sz w:val="32"/>
          <w:szCs w:val="32"/>
          <w:lang w:val="en-US" w:eastAsia="zh-CN" w:bidi="ar-SA"/>
        </w:rPr>
      </w:pP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06" w:afterAutospacing="0" w:line="560" w:lineRule="exact"/>
        <w:ind w:leftChars="200" w:right="0" w:rightChars="0"/>
        <w:jc w:val="both"/>
        <w:textAlignment w:val="auto"/>
        <w:outlineLvl w:val="9"/>
        <w:rPr>
          <w:rFonts w:hint="eastAsia" w:ascii="黑体" w:hAnsi="黑体" w:eastAsia="黑体" w:cs="黑体"/>
          <w:kern w:val="2"/>
          <w:sz w:val="32"/>
          <w:szCs w:val="32"/>
          <w:lang w:val="en-US" w:eastAsia="zh-CN" w:bidi="ar-SA"/>
        </w:rPr>
      </w:pP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06" w:afterAutospacing="0" w:line="560" w:lineRule="exact"/>
        <w:ind w:leftChars="200" w:right="0" w:rightChars="0"/>
        <w:jc w:val="both"/>
        <w:textAlignment w:val="auto"/>
        <w:outlineLvl w:val="9"/>
        <w:rPr>
          <w:rFonts w:hint="eastAsia" w:ascii="黑体" w:hAnsi="黑体" w:eastAsia="黑体" w:cs="黑体"/>
          <w:kern w:val="2"/>
          <w:sz w:val="32"/>
          <w:szCs w:val="32"/>
          <w:lang w:val="en-US" w:eastAsia="zh-CN" w:bidi="ar-SA"/>
        </w:rPr>
      </w:pP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06" w:afterAutospacing="0" w:line="560" w:lineRule="exact"/>
        <w:ind w:leftChars="200" w:right="0" w:rightChars="0"/>
        <w:jc w:val="both"/>
        <w:textAlignment w:val="auto"/>
        <w:outlineLvl w:val="9"/>
        <w:rPr>
          <w:rFonts w:hint="eastAsia" w:ascii="黑体" w:hAnsi="黑体" w:eastAsia="黑体" w:cs="黑体"/>
          <w:kern w:val="2"/>
          <w:sz w:val="32"/>
          <w:szCs w:val="32"/>
          <w:lang w:val="en-US" w:eastAsia="zh-CN" w:bidi="ar-SA"/>
        </w:rPr>
      </w:pP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06" w:afterAutospacing="0" w:line="560" w:lineRule="exact"/>
        <w:ind w:leftChars="200" w:right="0" w:rightChars="0"/>
        <w:jc w:val="both"/>
        <w:textAlignment w:val="auto"/>
        <w:outlineLvl w:val="9"/>
        <w:rPr>
          <w:rFonts w:hint="eastAsia" w:ascii="黑体" w:hAnsi="黑体" w:eastAsia="黑体" w:cs="黑体"/>
          <w:kern w:val="2"/>
          <w:sz w:val="32"/>
          <w:szCs w:val="32"/>
          <w:lang w:val="en-US" w:eastAsia="zh-CN" w:bidi="ar-SA"/>
        </w:rPr>
      </w:pP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06" w:afterAutospacing="0" w:line="560" w:lineRule="exact"/>
        <w:ind w:leftChars="200" w:right="0" w:rightChars="0"/>
        <w:jc w:val="both"/>
        <w:textAlignment w:val="auto"/>
        <w:outlineLvl w:val="9"/>
        <w:rPr>
          <w:rFonts w:hint="eastAsia" w:ascii="黑体" w:hAnsi="黑体" w:eastAsia="黑体" w:cs="黑体"/>
          <w:kern w:val="2"/>
          <w:sz w:val="32"/>
          <w:szCs w:val="32"/>
          <w:lang w:val="en-US" w:eastAsia="zh-CN" w:bidi="ar-SA"/>
        </w:rPr>
      </w:pP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06" w:afterAutospacing="0" w:line="560" w:lineRule="exact"/>
        <w:ind w:right="0" w:rightChars="0"/>
        <w:jc w:val="both"/>
        <w:textAlignment w:val="auto"/>
        <w:outlineLvl w:val="9"/>
        <w:rPr>
          <w:rFonts w:hint="eastAsia" w:ascii="黑体" w:hAnsi="黑体" w:eastAsia="黑体" w:cs="黑体"/>
          <w:kern w:val="2"/>
          <w:sz w:val="32"/>
          <w:szCs w:val="32"/>
          <w:lang w:val="en-US" w:eastAsia="zh-CN" w:bidi="ar-SA"/>
        </w:rPr>
        <w:sectPr>
          <w:pgSz w:w="16838" w:h="11906" w:orient="landscape"/>
          <w:pgMar w:top="1803" w:right="1440" w:bottom="1803" w:left="1440" w:header="851" w:footer="992" w:gutter="0"/>
          <w:cols w:space="0" w:num="1"/>
          <w:rtlGutter w:val="0"/>
          <w:docGrid w:type="lines" w:linePitch="319" w:charSpace="0"/>
        </w:sectPr>
      </w:pPr>
    </w:p>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106" w:afterAutospacing="0" w:line="520" w:lineRule="exact"/>
        <w:ind w:left="0" w:right="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政府信息公开工作存在的主要问题及改进情况</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（一）2018年存在问题</w:t>
      </w:r>
    </w:p>
    <w:p>
      <w:pPr>
        <w:keepNext w:val="0"/>
        <w:keepLines w:val="0"/>
        <w:pageBreakBefore w:val="0"/>
        <w:kinsoku/>
        <w:wordWrap/>
        <w:overflowPunct/>
        <w:topLinePunct w:val="0"/>
        <w:autoSpaceDE/>
        <w:autoSpaceDN/>
        <w:bidi w:val="0"/>
        <w:adjustRightInd/>
        <w:snapToGrid/>
        <w:spacing w:line="52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2018年度</w:t>
      </w:r>
      <w:r>
        <w:rPr>
          <w:rFonts w:hint="eastAsia" w:ascii="仿宋_GB2312" w:hAnsi="仿宋_GB2312" w:eastAsia="仿宋_GB2312" w:cs="仿宋_GB2312"/>
          <w:sz w:val="32"/>
          <w:szCs w:val="32"/>
        </w:rPr>
        <w:t>在政府信息公开的内容和形式和服务意识等方面还存在</w:t>
      </w:r>
      <w:r>
        <w:rPr>
          <w:rFonts w:hint="eastAsia" w:ascii="仿宋_GB2312" w:hAnsi="仿宋_GB2312" w:eastAsia="仿宋_GB2312" w:cs="仿宋_GB2312"/>
          <w:sz w:val="32"/>
          <w:szCs w:val="32"/>
          <w:lang w:eastAsia="zh-CN"/>
        </w:rPr>
        <w:t>问</w:t>
      </w:r>
      <w:r>
        <w:rPr>
          <w:rFonts w:hint="eastAsia" w:ascii="仿宋_GB2312" w:hAnsi="仿宋_GB2312" w:eastAsia="仿宋_GB2312" w:cs="仿宋_GB2312"/>
          <w:sz w:val="32"/>
          <w:szCs w:val="32"/>
        </w:rPr>
        <w:t>题和不足，与人民群众的要求还相差很远</w:t>
      </w:r>
      <w:r>
        <w:rPr>
          <w:rFonts w:hint="eastAsia" w:ascii="仿宋_GB2312" w:hAnsi="仿宋_GB2312" w:eastAsia="仿宋_GB2312" w:cs="仿宋_GB2312"/>
          <w:sz w:val="32"/>
          <w:szCs w:val="32"/>
          <w:lang w:eastAsia="zh-CN"/>
        </w:rPr>
        <w:t>，对于</w:t>
      </w:r>
      <w:r>
        <w:rPr>
          <w:rFonts w:hint="eastAsia" w:ascii="仿宋_GB2312" w:hAnsi="仿宋_GB2312" w:eastAsia="仿宋_GB2312" w:cs="仿宋_GB2312"/>
          <w:sz w:val="32"/>
          <w:szCs w:val="32"/>
        </w:rPr>
        <w:t>《中华人民共和国政府信息公开条例》的宣传力度</w:t>
      </w:r>
      <w:r>
        <w:rPr>
          <w:rFonts w:hint="eastAsia" w:ascii="仿宋_GB2312" w:hAnsi="仿宋_GB2312" w:eastAsia="仿宋_GB2312" w:cs="仿宋_GB2312"/>
          <w:sz w:val="32"/>
          <w:szCs w:val="32"/>
          <w:lang w:eastAsia="zh-CN"/>
        </w:rPr>
        <w:t>不够</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20" w:lineRule="exact"/>
        <w:ind w:right="0"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eastAsia="zh-CN"/>
        </w:rPr>
        <w:t>（二）</w:t>
      </w:r>
      <w:r>
        <w:rPr>
          <w:rFonts w:hint="eastAsia" w:ascii="楷体" w:hAnsi="楷体" w:eastAsia="楷体" w:cs="楷体"/>
          <w:sz w:val="32"/>
          <w:szCs w:val="32"/>
          <w:lang w:val="en-US" w:eastAsia="zh-CN"/>
        </w:rPr>
        <w:t>2019年改进措施情况</w:t>
      </w:r>
    </w:p>
    <w:p>
      <w:pPr>
        <w:keepNext w:val="0"/>
        <w:keepLines w:val="0"/>
        <w:pageBreakBefore w:val="0"/>
        <w:kinsoku/>
        <w:wordWrap/>
        <w:overflowPunct/>
        <w:topLinePunct w:val="0"/>
        <w:autoSpaceDE/>
        <w:autoSpaceDN/>
        <w:bidi w:val="0"/>
        <w:adjustRightInd/>
        <w:snapToGrid/>
        <w:spacing w:line="520" w:lineRule="exact"/>
        <w:ind w:right="0" w:firstLine="640" w:firstLineChars="200"/>
        <w:textAlignment w:val="auto"/>
        <w:outlineLvl w:val="9"/>
        <w:rPr>
          <w:rFonts w:hint="eastAsia" w:ascii="黑体" w:hAnsi="黑体" w:eastAsia="黑体" w:cs="黑体"/>
          <w:kern w:val="2"/>
          <w:sz w:val="32"/>
          <w:szCs w:val="32"/>
          <w:lang w:val="en-US" w:eastAsia="zh-CN" w:bidi="ar-SA"/>
        </w:rPr>
      </w:pPr>
      <w:r>
        <w:rPr>
          <w:rFonts w:hint="eastAsia" w:ascii="仿宋_GB2312" w:hAnsi="仿宋_GB2312" w:eastAsia="仿宋_GB2312" w:cs="仿宋_GB2312"/>
          <w:sz w:val="32"/>
          <w:szCs w:val="32"/>
          <w:lang w:val="en-US" w:eastAsia="zh-CN"/>
        </w:rPr>
        <w:t>2019年度我镇</w:t>
      </w:r>
      <w:r>
        <w:rPr>
          <w:rFonts w:hint="eastAsia" w:ascii="仿宋_GB2312" w:hAnsi="仿宋_GB2312" w:eastAsia="仿宋_GB2312" w:cs="仿宋_GB2312"/>
          <w:sz w:val="32"/>
          <w:szCs w:val="32"/>
        </w:rPr>
        <w:t>加大对《中华人民共和国政府信息公开条例》的宣传力度，</w:t>
      </w:r>
      <w:r>
        <w:rPr>
          <w:rFonts w:hint="eastAsia" w:ascii="仿宋_GB2312" w:hAnsi="仿宋_GB2312" w:eastAsia="仿宋_GB2312" w:cs="仿宋_GB2312"/>
          <w:b w:val="0"/>
          <w:bCs/>
          <w:sz w:val="32"/>
          <w:szCs w:val="32"/>
          <w:lang w:val="en-US" w:eastAsia="zh-CN"/>
        </w:rPr>
        <w:t>按照“统一组织、分级分类、全员培训”的要求,明确不同层次对象的培训办法、培训内容,</w:t>
      </w:r>
      <w:r>
        <w:rPr>
          <w:rFonts w:hint="eastAsia" w:ascii="仿宋_GB2312" w:eastAsia="仿宋_GB2312"/>
          <w:b w:val="0"/>
          <w:bCs/>
          <w:sz w:val="32"/>
          <w:szCs w:val="32"/>
        </w:rPr>
        <w:t>利用在党委、镇长办公会议</w:t>
      </w:r>
      <w:r>
        <w:rPr>
          <w:rFonts w:hint="eastAsia" w:ascii="仿宋_GB2312" w:eastAsia="仿宋_GB2312"/>
          <w:b w:val="0"/>
          <w:bCs/>
          <w:sz w:val="32"/>
          <w:szCs w:val="32"/>
          <w:lang w:eastAsia="zh-CN"/>
        </w:rPr>
        <w:t>、机关学习会</w:t>
      </w:r>
      <w:r>
        <w:rPr>
          <w:rFonts w:hint="eastAsia" w:ascii="仿宋_GB2312" w:eastAsia="仿宋_GB2312"/>
          <w:b w:val="0"/>
          <w:bCs/>
          <w:sz w:val="32"/>
          <w:szCs w:val="32"/>
        </w:rPr>
        <w:t>上，</w:t>
      </w:r>
      <w:r>
        <w:rPr>
          <w:rFonts w:hint="eastAsia" w:ascii="仿宋_GB2312" w:eastAsia="仿宋_GB2312"/>
          <w:b w:val="0"/>
          <w:bCs/>
          <w:sz w:val="32"/>
          <w:szCs w:val="32"/>
          <w:lang w:eastAsia="zh-CN"/>
        </w:rPr>
        <w:t>对“条例”进行深入学习，</w:t>
      </w:r>
      <w:r>
        <w:rPr>
          <w:rFonts w:hint="eastAsia" w:ascii="仿宋_GB2312" w:hAnsi="仿宋_GB2312" w:eastAsia="仿宋_GB2312" w:cs="仿宋_GB2312"/>
          <w:sz w:val="32"/>
          <w:szCs w:val="32"/>
        </w:rPr>
        <w:t>确保政府信息公开工作的顺利开展。</w:t>
      </w:r>
    </w:p>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106" w:afterAutospacing="0" w:line="520" w:lineRule="exact"/>
        <w:ind w:left="0" w:right="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其他需要报告的事</w:t>
      </w:r>
      <w:bookmarkStart w:id="0" w:name="_GoBack"/>
      <w:bookmarkEnd w:id="0"/>
      <w:r>
        <w:rPr>
          <w:rFonts w:hint="eastAsia" w:ascii="黑体" w:hAnsi="黑体" w:eastAsia="黑体" w:cs="黑体"/>
          <w:kern w:val="2"/>
          <w:sz w:val="32"/>
          <w:szCs w:val="32"/>
          <w:lang w:val="en-US" w:eastAsia="zh-CN" w:bidi="ar-SA"/>
        </w:rPr>
        <w:t>项</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both"/>
        <w:textAlignment w:val="auto"/>
        <w:outlineLvl w:val="9"/>
        <w:rPr>
          <w:rFonts w:hint="eastAsia" w:ascii="仿宋_GB2312" w:hAnsi="Calibri" w:eastAsia="宋体" w:cs="Times New Roman"/>
          <w:kern w:val="0"/>
          <w:sz w:val="28"/>
          <w:szCs w:val="28"/>
          <w:lang w:val="en-US" w:eastAsia="zh-CN" w:bidi="ar"/>
        </w:rPr>
      </w:pPr>
      <w:r>
        <w:rPr>
          <w:rFonts w:hint="eastAsia" w:ascii="仿宋_GB2312" w:hAnsi="宋体-18030" w:eastAsia="仿宋_GB2312" w:cs="宋体"/>
          <w:sz w:val="32"/>
          <w:szCs w:val="32"/>
          <w:lang w:val="en-US" w:eastAsia="zh-CN"/>
        </w:rPr>
        <w:t>目前，政府信息公开工作顺利推进。我镇利用各种方式及渠道不断扩大信息发布的受众面，增强社会影响力使政府信息公开工作对群众起到了非常大的导向作用、推动作用。大力推进</w:t>
      </w:r>
      <w:r>
        <w:rPr>
          <w:rFonts w:hint="eastAsia" w:ascii="仿宋_GB2312" w:hAnsi="宋体-18030" w:eastAsia="仿宋_GB2312" w:cs="宋体"/>
          <w:sz w:val="32"/>
          <w:szCs w:val="32"/>
        </w:rPr>
        <w:t>决</w:t>
      </w:r>
      <w:r>
        <w:rPr>
          <w:rFonts w:hint="eastAsia" w:ascii="仿宋_GB2312" w:hAnsi="宋体-18030" w:eastAsia="仿宋_GB2312" w:cs="宋体"/>
          <w:sz w:val="32"/>
          <w:szCs w:val="32"/>
          <w:lang w:val="en-US" w:eastAsia="zh-CN"/>
        </w:rPr>
        <w:t>策、执行、管理、服务、结果公开，加强政策解读，扩大公众参与，提升公开实效，凝聚发展共识，充分发挥公开促落实、促规范、促服务的作用，进一步提升政府的执行力和公信力。</w:t>
      </w:r>
    </w:p>
    <w:p>
      <w:pPr>
        <w:keepNext w:val="0"/>
        <w:keepLines w:val="0"/>
        <w:pageBreakBefore w:val="0"/>
        <w:kinsoku/>
        <w:wordWrap/>
        <w:overflowPunct/>
        <w:topLinePunct w:val="0"/>
        <w:autoSpaceDE/>
        <w:autoSpaceDN/>
        <w:bidi w:val="0"/>
        <w:adjustRightInd/>
        <w:snapToGrid/>
        <w:spacing w:line="520" w:lineRule="exact"/>
        <w:ind w:right="0" w:firstLine="640" w:firstLineChars="200"/>
        <w:textAlignment w:val="auto"/>
        <w:outlineLvl w:val="9"/>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20" w:lineRule="exact"/>
        <w:ind w:right="0" w:firstLine="640" w:firstLineChars="200"/>
        <w:textAlignment w:val="auto"/>
        <w:outlineLvl w:val="9"/>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20" w:lineRule="exact"/>
        <w:ind w:right="0" w:firstLine="640" w:firstLineChars="200"/>
        <w:textAlignment w:val="auto"/>
        <w:outlineLvl w:val="9"/>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20" w:lineRule="exact"/>
        <w:ind w:right="0" w:firstLine="3520" w:firstLineChars="1100"/>
        <w:textAlignment w:val="auto"/>
        <w:outlineLvl w:val="9"/>
        <w:rPr>
          <w:rFonts w:hint="eastAsia" w:ascii="仿宋" w:hAnsi="仿宋" w:eastAsia="仿宋"/>
          <w:sz w:val="32"/>
          <w:szCs w:val="32"/>
          <w:lang w:eastAsia="zh-CN"/>
        </w:rPr>
      </w:pPr>
      <w:r>
        <w:rPr>
          <w:rFonts w:hint="eastAsia" w:ascii="仿宋" w:hAnsi="仿宋" w:eastAsia="仿宋"/>
          <w:sz w:val="32"/>
          <w:szCs w:val="32"/>
          <w:lang w:eastAsia="zh-CN"/>
        </w:rPr>
        <w:t>北京市密云区密云镇人民政府</w:t>
      </w:r>
    </w:p>
    <w:p>
      <w:pPr>
        <w:keepNext w:val="0"/>
        <w:keepLines w:val="0"/>
        <w:pageBreakBefore w:val="0"/>
        <w:kinsoku/>
        <w:wordWrap/>
        <w:overflowPunct/>
        <w:topLinePunct w:val="0"/>
        <w:autoSpaceDE/>
        <w:autoSpaceDN/>
        <w:bidi w:val="0"/>
        <w:adjustRightInd/>
        <w:snapToGrid/>
        <w:spacing w:line="520" w:lineRule="exact"/>
        <w:ind w:right="0" w:firstLine="4480" w:firstLineChars="1400"/>
        <w:textAlignment w:val="auto"/>
        <w:outlineLvl w:val="9"/>
        <w:rPr>
          <w:rFonts w:ascii="仿宋" w:hAnsi="仿宋" w:eastAsia="仿宋"/>
          <w:sz w:val="32"/>
          <w:szCs w:val="32"/>
        </w:rPr>
      </w:pPr>
      <w:r>
        <w:rPr>
          <w:rFonts w:hint="eastAsia" w:ascii="仿宋" w:hAnsi="仿宋" w:eastAsia="仿宋"/>
          <w:sz w:val="32"/>
          <w:szCs w:val="32"/>
          <w:lang w:val="en-US" w:eastAsia="zh-CN"/>
        </w:rPr>
        <w:t>2020年1月3日</w:t>
      </w: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宋体-18030">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41864B"/>
    <w:multiLevelType w:val="singleLevel"/>
    <w:tmpl w:val="BA41864B"/>
    <w:lvl w:ilvl="0" w:tentative="0">
      <w:start w:val="5"/>
      <w:numFmt w:val="chineseCounting"/>
      <w:suff w:val="nothing"/>
      <w:lvlText w:val="（%1）"/>
      <w:lvlJc w:val="left"/>
      <w:rPr>
        <w:rFonts w:hint="eastAsia"/>
      </w:rPr>
    </w:lvl>
  </w:abstractNum>
  <w:abstractNum w:abstractNumId="1">
    <w:nsid w:val="CCBE20E5"/>
    <w:multiLevelType w:val="singleLevel"/>
    <w:tmpl w:val="CCBE20E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NotTrackMoves/>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8F2"/>
    <w:rsid w:val="000F2990"/>
    <w:rsid w:val="001368A4"/>
    <w:rsid w:val="00143A31"/>
    <w:rsid w:val="001649E9"/>
    <w:rsid w:val="00171689"/>
    <w:rsid w:val="001A2D46"/>
    <w:rsid w:val="0020021A"/>
    <w:rsid w:val="00257FBB"/>
    <w:rsid w:val="00291A82"/>
    <w:rsid w:val="002A365A"/>
    <w:rsid w:val="002D6422"/>
    <w:rsid w:val="00307772"/>
    <w:rsid w:val="00342526"/>
    <w:rsid w:val="0035580B"/>
    <w:rsid w:val="00360E36"/>
    <w:rsid w:val="00372A94"/>
    <w:rsid w:val="003A4D8D"/>
    <w:rsid w:val="0046028B"/>
    <w:rsid w:val="004B48F2"/>
    <w:rsid w:val="004C3AD9"/>
    <w:rsid w:val="004E0661"/>
    <w:rsid w:val="00593022"/>
    <w:rsid w:val="005A402C"/>
    <w:rsid w:val="005C1438"/>
    <w:rsid w:val="005D58D6"/>
    <w:rsid w:val="00622463"/>
    <w:rsid w:val="00653C4D"/>
    <w:rsid w:val="006628CE"/>
    <w:rsid w:val="0069591E"/>
    <w:rsid w:val="0072730C"/>
    <w:rsid w:val="007B654A"/>
    <w:rsid w:val="007C5F1F"/>
    <w:rsid w:val="008542D2"/>
    <w:rsid w:val="0087760D"/>
    <w:rsid w:val="008A3060"/>
    <w:rsid w:val="00910EDC"/>
    <w:rsid w:val="00930539"/>
    <w:rsid w:val="00971A2C"/>
    <w:rsid w:val="009E4B44"/>
    <w:rsid w:val="00A65C5D"/>
    <w:rsid w:val="00A73259"/>
    <w:rsid w:val="00A90D84"/>
    <w:rsid w:val="00AB04CC"/>
    <w:rsid w:val="00AB3D0A"/>
    <w:rsid w:val="00AD6689"/>
    <w:rsid w:val="00B27528"/>
    <w:rsid w:val="00B55E03"/>
    <w:rsid w:val="00B71F3E"/>
    <w:rsid w:val="00B874E6"/>
    <w:rsid w:val="00CD18BF"/>
    <w:rsid w:val="00DA049E"/>
    <w:rsid w:val="00DA66F2"/>
    <w:rsid w:val="00DC2358"/>
    <w:rsid w:val="00DE1473"/>
    <w:rsid w:val="00E509F9"/>
    <w:rsid w:val="00EC68E1"/>
    <w:rsid w:val="00F24B95"/>
    <w:rsid w:val="00F334E3"/>
    <w:rsid w:val="00F52A7C"/>
    <w:rsid w:val="00F907A6"/>
    <w:rsid w:val="00FD22D3"/>
    <w:rsid w:val="00FD4EE6"/>
    <w:rsid w:val="026729D1"/>
    <w:rsid w:val="02990ED1"/>
    <w:rsid w:val="030B6D7F"/>
    <w:rsid w:val="06DA713B"/>
    <w:rsid w:val="07E25B77"/>
    <w:rsid w:val="08435ABD"/>
    <w:rsid w:val="08A47193"/>
    <w:rsid w:val="09833806"/>
    <w:rsid w:val="0AC410B4"/>
    <w:rsid w:val="113F4143"/>
    <w:rsid w:val="13635DCF"/>
    <w:rsid w:val="17D64CAE"/>
    <w:rsid w:val="17E96058"/>
    <w:rsid w:val="19F77870"/>
    <w:rsid w:val="1AA630CC"/>
    <w:rsid w:val="1B55101A"/>
    <w:rsid w:val="1D4B7F65"/>
    <w:rsid w:val="1FD849C9"/>
    <w:rsid w:val="1FEE3A43"/>
    <w:rsid w:val="238B160D"/>
    <w:rsid w:val="24B67AF6"/>
    <w:rsid w:val="25D96193"/>
    <w:rsid w:val="2A110CA0"/>
    <w:rsid w:val="30446CD5"/>
    <w:rsid w:val="332A347B"/>
    <w:rsid w:val="341030E3"/>
    <w:rsid w:val="352D77B9"/>
    <w:rsid w:val="36F05B28"/>
    <w:rsid w:val="371C2878"/>
    <w:rsid w:val="377A56F9"/>
    <w:rsid w:val="42852161"/>
    <w:rsid w:val="4C376D9D"/>
    <w:rsid w:val="4C782AD1"/>
    <w:rsid w:val="4DB658ED"/>
    <w:rsid w:val="4FC14AFC"/>
    <w:rsid w:val="510B46BE"/>
    <w:rsid w:val="51430FA4"/>
    <w:rsid w:val="53517016"/>
    <w:rsid w:val="5371172D"/>
    <w:rsid w:val="5451366A"/>
    <w:rsid w:val="58FB0641"/>
    <w:rsid w:val="596A7981"/>
    <w:rsid w:val="5A1545AE"/>
    <w:rsid w:val="5D534998"/>
    <w:rsid w:val="66D30FBB"/>
    <w:rsid w:val="68B11B17"/>
    <w:rsid w:val="6A022567"/>
    <w:rsid w:val="6B75039F"/>
    <w:rsid w:val="6B9D543E"/>
    <w:rsid w:val="70813774"/>
    <w:rsid w:val="72C343A9"/>
    <w:rsid w:val="73954AEA"/>
    <w:rsid w:val="7412338B"/>
    <w:rsid w:val="753122D0"/>
    <w:rsid w:val="77D20940"/>
    <w:rsid w:val="7990670A"/>
    <w:rsid w:val="7A994B0A"/>
    <w:rsid w:val="7A9F7AFA"/>
    <w:rsid w:val="7E490A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iPriority="99" w:name="header" w:locked="1"/>
    <w:lsdException w:qFormat="1" w:uiPriority="99"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5"/>
    <w:semiHidden/>
    <w:unhideWhenUsed/>
    <w:qFormat/>
    <w:locked/>
    <w:uiPriority w:val="99"/>
    <w:pPr>
      <w:ind w:left="100" w:leftChars="2500"/>
    </w:pPr>
  </w:style>
  <w:style w:type="paragraph" w:styleId="4">
    <w:name w:val="Balloon Text"/>
    <w:basedOn w:val="1"/>
    <w:link w:val="12"/>
    <w:semiHidden/>
    <w:qFormat/>
    <w:locked/>
    <w:uiPriority w:val="99"/>
    <w:rPr>
      <w:sz w:val="18"/>
      <w:szCs w:val="18"/>
    </w:rPr>
  </w:style>
  <w:style w:type="paragraph" w:styleId="5">
    <w:name w:val="footer"/>
    <w:basedOn w:val="1"/>
    <w:link w:val="14"/>
    <w:semiHidden/>
    <w:unhideWhenUsed/>
    <w:qFormat/>
    <w:locked/>
    <w:uiPriority w:val="99"/>
    <w:pPr>
      <w:tabs>
        <w:tab w:val="center" w:pos="4153"/>
        <w:tab w:val="right" w:pos="8306"/>
      </w:tabs>
      <w:snapToGrid w:val="0"/>
      <w:jc w:val="left"/>
    </w:pPr>
    <w:rPr>
      <w:sz w:val="18"/>
      <w:szCs w:val="18"/>
    </w:rPr>
  </w:style>
  <w:style w:type="paragraph" w:styleId="6">
    <w:name w:val="header"/>
    <w:basedOn w:val="1"/>
    <w:link w:val="13"/>
    <w:semiHidden/>
    <w:unhideWhenUsed/>
    <w:qFormat/>
    <w:lock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rPr>
  </w:style>
  <w:style w:type="character" w:styleId="9">
    <w:name w:val="Hyperlink"/>
    <w:basedOn w:val="8"/>
    <w:qFormat/>
    <w:uiPriority w:val="99"/>
    <w:rPr>
      <w:rFonts w:cs="Times New Roman"/>
      <w:color w:val="0000FF"/>
      <w:u w:val="single"/>
    </w:rPr>
  </w:style>
  <w:style w:type="paragraph" w:customStyle="1" w:styleId="11">
    <w:name w:val="Char Char1 Char Char Char Char Char Char Char Char Char Char Char Char Char Char Char Char Char Char"/>
    <w:basedOn w:val="1"/>
    <w:qFormat/>
    <w:uiPriority w:val="99"/>
    <w:pPr>
      <w:widowControl/>
      <w:spacing w:after="160" w:line="240" w:lineRule="exact"/>
      <w:jc w:val="left"/>
    </w:pPr>
    <w:rPr>
      <w:rFonts w:ascii="Verdana" w:hAnsi="Verdana"/>
      <w:b/>
      <w:color w:val="000000"/>
      <w:kern w:val="0"/>
      <w:sz w:val="24"/>
      <w:szCs w:val="20"/>
      <w:lang w:eastAsia="en-US"/>
    </w:rPr>
  </w:style>
  <w:style w:type="character" w:customStyle="1" w:styleId="12">
    <w:name w:val="批注框文本 Char"/>
    <w:basedOn w:val="8"/>
    <w:link w:val="4"/>
    <w:semiHidden/>
    <w:qFormat/>
    <w:locked/>
    <w:uiPriority w:val="99"/>
    <w:rPr>
      <w:rFonts w:cs="Times New Roman"/>
      <w:sz w:val="2"/>
    </w:rPr>
  </w:style>
  <w:style w:type="character" w:customStyle="1" w:styleId="13">
    <w:name w:val="页眉 Char"/>
    <w:basedOn w:val="8"/>
    <w:link w:val="6"/>
    <w:semiHidden/>
    <w:qFormat/>
    <w:uiPriority w:val="99"/>
    <w:rPr>
      <w:sz w:val="18"/>
      <w:szCs w:val="18"/>
    </w:rPr>
  </w:style>
  <w:style w:type="character" w:customStyle="1" w:styleId="14">
    <w:name w:val="页脚 Char"/>
    <w:basedOn w:val="8"/>
    <w:link w:val="5"/>
    <w:semiHidden/>
    <w:qFormat/>
    <w:uiPriority w:val="99"/>
    <w:rPr>
      <w:sz w:val="18"/>
      <w:szCs w:val="18"/>
    </w:rPr>
  </w:style>
  <w:style w:type="character" w:customStyle="1" w:styleId="15">
    <w:name w:val="日期 Char"/>
    <w:basedOn w:val="8"/>
    <w:link w:val="3"/>
    <w:semiHidden/>
    <w:qFormat/>
    <w:uiPriority w:val="99"/>
    <w:rPr>
      <w:szCs w:val="24"/>
    </w:rPr>
  </w:style>
  <w:style w:type="character" w:customStyle="1" w:styleId="16">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2224</Words>
  <Characters>2270</Characters>
  <Lines>454</Lines>
  <Paragraphs>641</Paragraphs>
  <TotalTime>35</TotalTime>
  <ScaleCrop>false</ScaleCrop>
  <LinksUpToDate>false</LinksUpToDate>
  <CharactersWithSpaces>3853</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john2</dc:creator>
  <cp:lastModifiedBy>lenovo</cp:lastModifiedBy>
  <cp:lastPrinted>2020-01-03T08:47:00Z</cp:lastPrinted>
  <dcterms:modified xsi:type="dcterms:W3CDTF">2020-01-08T07:43:22Z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