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密云区体育局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年政府信息公开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本报告是根据《中华人民共和国政府信息公开条例》（以下简称《条例》）要求，由密云区体育局编制的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年度政府信息公开年度报告。全文包括概述；政府信息公开组织机构、制度建设、渠道场所、教育培训等工作情况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主动公开政府信息的情况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依申请公开政府信息和不予公开政府信息的情况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因政府信息公开申请行政复议、提起行政诉讼的情况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政府信息公开收费及减免情况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政府信息公开工作存在的不足以及改进措施。如对本报告有任何疑问，请与密云区体育局办公室联系（联系电话：</w:t>
      </w:r>
      <w:r>
        <w:rPr>
          <w:rFonts w:ascii="Arial" w:hAnsi="Arial" w:cs="Arial"/>
          <w:color w:val="000000"/>
        </w:rPr>
        <w:t>010-53899610</w:t>
      </w:r>
      <w:r>
        <w:rPr>
          <w:rFonts w:ascii="Arial" w:hAnsi="Arial" w:cs="Arial"/>
          <w:color w:val="000000"/>
        </w:rPr>
        <w:t>）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一、概述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根据《条例》要求，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年我局为更好的开展政府信息公开工作专门配备了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名全职工作人员，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名兼职工作人员，设立了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个专门的信息申请受理点，并开辟了公共查阅点。截至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年底，体育局政府信息公开工作运行正常，政府信息公开咨询、申请以及答复工作均得到了顺利开展。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二、主要工作完成情况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（一）组织机构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召开全体班子会议，对政府公开信息进行专题研究及工作部署，进一步落实分管领导、主管部门、工作机构、工作人员、岗位职责，设立填报员、审核员以及系统管理员，由系统管理员负责组织开展政府信息公开专项业务培训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、召开班子扩大会议，由各科室、校、院确立信息清理的范围、数量，并及时对这些信息进行清理工作。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>、由局办公室负责政府信息公开的保密审查工作，凡经审查确定的主动公开信息都准时公开政府信息。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、确保生成的政府信息同步生成、同步审查、同步编目，同步公开。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（二）制度建设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、建立健全政府信息主动公开工作机制情况。确定信息公开机构的工作职责、主动公开信息的公开内容、发布程序、公开方式和发布时限等，以及制定纸质形式政府信息公开的规范管理。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、建立健全虚假或不完整信息澄清工作机制情况。建立社情民意和舆情动态搜集机制和信息沟通和部门联动机制。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、建立健全监督机制情况。确定政府信息公开网上、信件、电话、来访举报投诉件的受理部门和职能，规范投诉举报件办理工作流程，加大对政府信息公开工作监督检查力度。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、加强基础性、规范性制度建设情况。制定信息清理、保密审查、依申请公开等工作制度，并据此细化本单位实施细则，明确职责分工、工作程序。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（三）渠道场所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北京市政府信息公开工作管理系统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及时更新。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、体育局政务公开网站</w:t>
      </w:r>
      <w:r>
        <w:rPr>
          <w:rFonts w:ascii="Arial" w:hAnsi="Arial" w:cs="Arial"/>
          <w:color w:val="000000"/>
        </w:rPr>
        <w:t>http://www.beijing.gov.cn/zfxxgk/myq11S038/mybm_index.shtml</w:t>
      </w:r>
      <w:r>
        <w:rPr>
          <w:rFonts w:ascii="Arial" w:hAnsi="Arial" w:cs="Arial"/>
          <w:color w:val="000000"/>
        </w:rPr>
        <w:t>，上传《政府信息公开告知书》、《政府信息不予公开告知书》、《非本机关政府信息告知书》、《政府信息不存在告知书》、《政府信息补正申请通知书》、《政府信息部分公开告知书》等表格内容，供公民、法人或者其他组织可直接从网站下载，完善查阅服务方式、便民措施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三、公开情况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按照《条例》第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至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条规定的主动公开政府信息范围，全局开展了信息清理和目录编制工作，并按照《条例》第</w:t>
      </w:r>
      <w:r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条规定，通过体育局政务公开网站、政府网站等便于公众知晓的方式主动公开。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体育局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年共主动公开政府信息</w:t>
      </w:r>
      <w:r>
        <w:rPr>
          <w:rFonts w:ascii="Arial" w:hAnsi="Arial" w:cs="Arial"/>
          <w:color w:val="000000"/>
        </w:rPr>
        <w:t>117</w:t>
      </w:r>
      <w:r>
        <w:rPr>
          <w:rFonts w:ascii="Arial" w:hAnsi="Arial" w:cs="Arial"/>
          <w:color w:val="000000"/>
        </w:rPr>
        <w:t>条，其中全文电子化率达</w:t>
      </w:r>
      <w:r>
        <w:rPr>
          <w:rFonts w:ascii="Arial" w:hAnsi="Arial" w:cs="Arial"/>
          <w:color w:val="000000"/>
        </w:rPr>
        <w:t>100%</w:t>
      </w:r>
      <w:r>
        <w:rPr>
          <w:rFonts w:ascii="Arial" w:hAnsi="Arial" w:cs="Arial"/>
          <w:color w:val="000000"/>
        </w:rPr>
        <w:t>。在主动公开的信息中，法规文件类信息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条；规划计划类信息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条；行政职责类信息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条；业务动态类信息</w:t>
      </w:r>
      <w:r>
        <w:rPr>
          <w:rFonts w:ascii="Arial" w:hAnsi="Arial" w:cs="Arial"/>
          <w:color w:val="000000"/>
        </w:rPr>
        <w:t>110</w:t>
      </w:r>
      <w:r>
        <w:rPr>
          <w:rFonts w:ascii="Arial" w:hAnsi="Arial" w:cs="Arial"/>
          <w:color w:val="000000"/>
        </w:rPr>
        <w:t>条。根据《中华人民共和国政府信息公开条例》等有关规定，体育局依据申请提供政府信息，将根据市物价局和市财政局确定的标准，收取检索、复制、邮寄等成本费用。截止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月，尚未出现上述情况。</w:t>
      </w:r>
      <w:r>
        <w:rPr>
          <w:rFonts w:ascii="Arial" w:hAnsi="Arial" w:cs="Arial"/>
          <w:color w:val="000000"/>
        </w:rPr>
        <w:t> 2017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日之前未发生针对本单位有关政府信息公开事务的行政复议行政、诉讼和申诉等案件。</w:t>
      </w:r>
      <w:r>
        <w:rPr>
          <w:rFonts w:ascii="Arial" w:hAnsi="Arial" w:cs="Arial"/>
          <w:color w:val="000000"/>
        </w:rPr>
        <w:t> 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四、不足及改进措施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针对</w:t>
      </w:r>
      <w:r>
        <w:rPr>
          <w:rFonts w:ascii="Arial" w:hAnsi="Arial" w:cs="Arial"/>
          <w:color w:val="000000"/>
        </w:rPr>
        <w:t>2017</w:t>
      </w:r>
      <w:r>
        <w:rPr>
          <w:rFonts w:ascii="Arial" w:hAnsi="Arial" w:cs="Arial"/>
          <w:color w:val="000000"/>
        </w:rPr>
        <w:t>年查找出的不足，体育局将在</w:t>
      </w:r>
      <w:r>
        <w:rPr>
          <w:rFonts w:ascii="Arial" w:hAnsi="Arial" w:cs="Arial"/>
          <w:color w:val="000000"/>
        </w:rPr>
        <w:t>2018</w:t>
      </w:r>
      <w:r>
        <w:rPr>
          <w:rFonts w:ascii="Arial" w:hAnsi="Arial" w:cs="Arial"/>
          <w:color w:val="000000"/>
        </w:rPr>
        <w:t>年从以下几个方面进行改进：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、加强教育，提高认识。认真组织全局干部职工深入学习《信息公开条例》和有关文件规定，统一认识，提高答复水平。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、加强管理，落实责任制。进一步规范工作流程，认真梳理细化主动公开栏目，强化制度执行，定期开展工作检查。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、加强人员培训，重视宣传培训。把政府信息公开贯穿于体育局工作的全过程，使工作透明度不断提高，积极组织相关人员进行培训。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336D3D" w:rsidRDefault="00336D3D" w:rsidP="00336D3D">
      <w:pPr>
        <w:pStyle w:val="a3"/>
        <w:spacing w:before="0" w:beforeAutospacing="0" w:after="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密云区体育局</w:t>
      </w:r>
    </w:p>
    <w:p w:rsidR="00336D3D" w:rsidRDefault="00336D3D" w:rsidP="00336D3D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:rsidR="00CD1BB3" w:rsidRPr="006931D9" w:rsidRDefault="00CD1BB3" w:rsidP="00210531"/>
    <w:sectPr w:rsidR="00CD1BB3" w:rsidRPr="006931D9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086D3D"/>
    <w:rsid w:val="00210531"/>
    <w:rsid w:val="002A27E7"/>
    <w:rsid w:val="00336D3D"/>
    <w:rsid w:val="00573193"/>
    <w:rsid w:val="005D4E80"/>
    <w:rsid w:val="006931D9"/>
    <w:rsid w:val="00775F4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2020-04-24T08:31:00Z</dcterms:created>
  <dcterms:modified xsi:type="dcterms:W3CDTF">2020-04-24T08:31:00Z</dcterms:modified>
</cp:coreProperties>
</file>