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312" w:after="312" w:line="560" w:lineRule="atLeast"/>
        <w:ind w:left="-17" w:leftChars="-8" w:right="-313" w:rightChars="-149" w:firstLine="22" w:firstLineChars="5"/>
        <w:jc w:val="center"/>
        <w:rPr>
          <w:rFonts w:ascii="宋体" w:cs="宋体"/>
          <w:b/>
          <w:bCs/>
          <w:color w:val="000000"/>
          <w:kern w:val="0"/>
          <w:sz w:val="44"/>
          <w:szCs w:val="44"/>
        </w:rPr>
      </w:pPr>
      <w:r>
        <w:rPr>
          <w:rFonts w:hint="eastAsia" w:ascii="宋体" w:hAnsi="宋体" w:cs="宋体"/>
          <w:b/>
          <w:bCs/>
          <w:color w:val="000000"/>
          <w:kern w:val="0"/>
          <w:sz w:val="44"/>
          <w:szCs w:val="44"/>
        </w:rPr>
        <w:t>北京市密云区密云镇政府</w:t>
      </w:r>
    </w:p>
    <w:p>
      <w:pPr>
        <w:widowControl/>
        <w:snapToGrid w:val="0"/>
        <w:spacing w:before="312" w:after="312" w:line="560" w:lineRule="atLeast"/>
        <w:ind w:left="-17" w:leftChars="-8" w:right="-313" w:rightChars="-149" w:firstLine="22" w:firstLineChars="5"/>
        <w:jc w:val="center"/>
        <w:rPr>
          <w:rFonts w:ascii="宋体" w:cs="宋体"/>
          <w:b/>
          <w:bCs/>
          <w:color w:val="000000"/>
          <w:kern w:val="0"/>
          <w:sz w:val="30"/>
          <w:szCs w:val="44"/>
        </w:rPr>
      </w:pPr>
      <w:r>
        <w:rPr>
          <w:rFonts w:ascii="宋体" w:hAnsi="宋体" w:cs="宋体"/>
          <w:b/>
          <w:bCs/>
          <w:color w:val="000000"/>
          <w:kern w:val="0"/>
          <w:sz w:val="44"/>
          <w:szCs w:val="44"/>
        </w:rPr>
        <w:t>2017</w:t>
      </w:r>
      <w:r>
        <w:rPr>
          <w:rFonts w:hint="eastAsia" w:ascii="宋体" w:hAnsi="宋体" w:cs="宋体"/>
          <w:b/>
          <w:bCs/>
          <w:color w:val="000000"/>
          <w:kern w:val="0"/>
          <w:sz w:val="44"/>
          <w:szCs w:val="44"/>
        </w:rPr>
        <w:t>年政府信息公开工作年度报告</w:t>
      </w:r>
    </w:p>
    <w:p>
      <w:pPr>
        <w:pStyle w:val="6"/>
        <w:spacing w:beforeAutospacing="0" w:afterAutospacing="0" w:line="540" w:lineRule="exact"/>
        <w:ind w:firstLine="636" w:firstLineChars="199"/>
        <w:jc w:val="both"/>
        <w:rPr>
          <w:rFonts w:ascii="??_GB2312" w:hAnsi="??_GB2312"/>
          <w:color w:val="000000"/>
          <w:sz w:val="32"/>
          <w:szCs w:val="32"/>
        </w:rPr>
      </w:pPr>
      <w:r>
        <w:rPr>
          <w:rFonts w:hint="eastAsia" w:ascii="宋体" w:hAnsi="宋体" w:cs="宋体"/>
          <w:sz w:val="32"/>
          <w:szCs w:val="32"/>
        </w:rPr>
        <w:t>本报告是根据《中华人民共和国政府信息公开条例》</w:t>
      </w:r>
      <w:r>
        <w:rPr>
          <w:rFonts w:hint="eastAsia" w:ascii="宋体" w:hAnsi="宋体" w:cs="宋体"/>
          <w:color w:val="000000"/>
          <w:sz w:val="32"/>
          <w:szCs w:val="32"/>
        </w:rPr>
        <w:t>（</w:t>
      </w:r>
      <w:r>
        <w:rPr>
          <w:rFonts w:hint="eastAsia" w:ascii="宋体" w:hAnsi="宋体" w:cs="宋体"/>
          <w:sz w:val="32"/>
          <w:szCs w:val="32"/>
        </w:rPr>
        <w:t>以下简称《条例》）和《北京市政府信息公开规定》要求</w:t>
      </w:r>
      <w:r>
        <w:rPr>
          <w:rFonts w:hint="eastAsia" w:ascii="宋体" w:hAnsi="宋体" w:cs="宋体"/>
          <w:color w:val="000000"/>
          <w:sz w:val="32"/>
          <w:szCs w:val="32"/>
        </w:rPr>
        <w:t>，结合</w:t>
      </w:r>
      <w:r>
        <w:rPr>
          <w:rFonts w:ascii="??_GB2312" w:hAnsi="??_GB2312"/>
          <w:color w:val="000000"/>
          <w:sz w:val="32"/>
          <w:szCs w:val="32"/>
        </w:rPr>
        <w:t>2017</w:t>
      </w:r>
      <w:r>
        <w:rPr>
          <w:rFonts w:hint="eastAsia" w:ascii="宋体" w:hAnsi="宋体" w:cs="宋体"/>
          <w:color w:val="000000"/>
          <w:sz w:val="32"/>
          <w:szCs w:val="32"/>
        </w:rPr>
        <w:t>年度工作实际，由北京市密云区密云镇人民政府编制。</w:t>
      </w:r>
    </w:p>
    <w:p>
      <w:pPr>
        <w:widowControl/>
        <w:spacing w:line="560" w:lineRule="atLeast"/>
        <w:ind w:firstLine="640"/>
        <w:rPr>
          <w:rFonts w:ascii="??_GB2312" w:hAnsi="??_GB2312"/>
          <w:color w:val="000000"/>
          <w:kern w:val="0"/>
          <w:sz w:val="32"/>
          <w:szCs w:val="32"/>
        </w:rPr>
      </w:pPr>
      <w:r>
        <w:rPr>
          <w:rFonts w:hint="eastAsia" w:ascii="宋体" w:hAnsi="宋体" w:cs="宋体"/>
          <w:color w:val="000000"/>
          <w:kern w:val="0"/>
          <w:sz w:val="32"/>
          <w:szCs w:val="32"/>
        </w:rPr>
        <w:t>本报告中所列数据的统计期限自</w:t>
      </w:r>
      <w:r>
        <w:rPr>
          <w:rFonts w:ascii="??_GB2312" w:hAnsi="??_GB2312"/>
          <w:color w:val="000000"/>
          <w:kern w:val="0"/>
          <w:sz w:val="32"/>
          <w:szCs w:val="32"/>
        </w:rPr>
        <w:t>2017</w:t>
      </w:r>
      <w:r>
        <w:rPr>
          <w:rFonts w:hint="eastAsia" w:ascii="宋体" w:hAnsi="宋体" w:cs="宋体"/>
          <w:color w:val="000000"/>
          <w:kern w:val="0"/>
          <w:sz w:val="32"/>
          <w:szCs w:val="32"/>
        </w:rPr>
        <w:t>年</w:t>
      </w:r>
      <w:r>
        <w:rPr>
          <w:rFonts w:ascii="??_GB2312" w:hAnsi="??_GB2312"/>
          <w:color w:val="000000"/>
          <w:kern w:val="0"/>
          <w:sz w:val="32"/>
          <w:szCs w:val="32"/>
        </w:rPr>
        <w:t>1</w:t>
      </w:r>
      <w:r>
        <w:rPr>
          <w:rFonts w:hint="eastAsia" w:ascii="宋体" w:hAnsi="宋体" w:cs="宋体"/>
          <w:color w:val="000000"/>
          <w:kern w:val="0"/>
          <w:sz w:val="32"/>
          <w:szCs w:val="32"/>
        </w:rPr>
        <w:t>月</w:t>
      </w:r>
      <w:r>
        <w:rPr>
          <w:rFonts w:ascii="??_GB2312" w:hAnsi="??_GB2312"/>
          <w:color w:val="000000"/>
          <w:kern w:val="0"/>
          <w:sz w:val="32"/>
          <w:szCs w:val="32"/>
        </w:rPr>
        <w:t>1</w:t>
      </w:r>
      <w:r>
        <w:rPr>
          <w:rFonts w:hint="eastAsia" w:ascii="宋体" w:hAnsi="宋体" w:cs="宋体"/>
          <w:color w:val="000000"/>
          <w:kern w:val="0"/>
          <w:sz w:val="32"/>
          <w:szCs w:val="32"/>
        </w:rPr>
        <w:t>日起至</w:t>
      </w:r>
      <w:r>
        <w:rPr>
          <w:rFonts w:ascii="??_GB2312" w:hAnsi="??_GB2312"/>
          <w:color w:val="000000"/>
          <w:kern w:val="0"/>
          <w:sz w:val="32"/>
          <w:szCs w:val="32"/>
        </w:rPr>
        <w:t>2017</w:t>
      </w:r>
      <w:r>
        <w:rPr>
          <w:rFonts w:hint="eastAsia" w:ascii="宋体" w:hAnsi="宋体" w:cs="宋体"/>
          <w:color w:val="000000"/>
          <w:kern w:val="0"/>
          <w:sz w:val="32"/>
          <w:szCs w:val="32"/>
        </w:rPr>
        <w:t>年</w:t>
      </w:r>
      <w:r>
        <w:rPr>
          <w:rFonts w:ascii="??_GB2312" w:hAnsi="??_GB2312"/>
          <w:color w:val="000000"/>
          <w:kern w:val="0"/>
          <w:sz w:val="32"/>
          <w:szCs w:val="32"/>
        </w:rPr>
        <w:t>12</w:t>
      </w:r>
      <w:r>
        <w:rPr>
          <w:rFonts w:hint="eastAsia" w:ascii="宋体" w:hAnsi="宋体" w:cs="宋体"/>
          <w:color w:val="000000"/>
          <w:kern w:val="0"/>
          <w:sz w:val="32"/>
          <w:szCs w:val="32"/>
        </w:rPr>
        <w:t>月</w:t>
      </w:r>
      <w:r>
        <w:rPr>
          <w:rFonts w:ascii="??_GB2312" w:hAnsi="??_GB2312"/>
          <w:color w:val="000000"/>
          <w:kern w:val="0"/>
          <w:sz w:val="32"/>
          <w:szCs w:val="32"/>
        </w:rPr>
        <w:t>31</w:t>
      </w:r>
      <w:r>
        <w:rPr>
          <w:rFonts w:hint="eastAsia" w:ascii="宋体" w:hAnsi="宋体" w:cs="宋体"/>
          <w:color w:val="000000"/>
          <w:kern w:val="0"/>
          <w:sz w:val="32"/>
          <w:szCs w:val="32"/>
        </w:rPr>
        <w:t>日止。本报告的电子版可在密云镇政府信息公开网站</w:t>
      </w:r>
      <w:bookmarkStart w:id="3" w:name="_GoBack"/>
      <w:bookmarkEnd w:id="3"/>
      <w:r>
        <w:rPr>
          <w:rFonts w:hint="eastAsia" w:ascii="宋体" w:hAnsi="宋体" w:cs="宋体"/>
          <w:color w:val="000000"/>
          <w:kern w:val="0"/>
          <w:sz w:val="32"/>
          <w:szCs w:val="32"/>
        </w:rPr>
        <w:t>下载。由于篇幅所限，如对报告有任何疑问，请与密云区密云镇人民政府办公室联系（地址：密云区党校路</w:t>
      </w:r>
      <w:r>
        <w:rPr>
          <w:rFonts w:ascii="??_GB2312" w:hAnsi="??_GB2312"/>
          <w:color w:val="000000"/>
          <w:kern w:val="0"/>
          <w:sz w:val="32"/>
          <w:szCs w:val="32"/>
        </w:rPr>
        <w:t>9</w:t>
      </w:r>
      <w:r>
        <w:rPr>
          <w:rFonts w:hint="eastAsia" w:ascii="宋体" w:hAnsi="宋体" w:cs="宋体"/>
          <w:color w:val="000000"/>
          <w:kern w:val="0"/>
          <w:sz w:val="32"/>
          <w:szCs w:val="32"/>
        </w:rPr>
        <w:t>号</w:t>
      </w:r>
      <w:r>
        <w:rPr>
          <w:rFonts w:ascii="??_GB2312" w:hAnsi="??_GB2312"/>
          <w:color w:val="000000"/>
          <w:kern w:val="0"/>
          <w:sz w:val="32"/>
          <w:szCs w:val="32"/>
        </w:rPr>
        <w:t>3</w:t>
      </w:r>
      <w:r>
        <w:rPr>
          <w:rFonts w:hint="eastAsia" w:ascii="宋体" w:hAnsi="宋体" w:cs="宋体"/>
          <w:color w:val="000000"/>
          <w:kern w:val="0"/>
          <w:sz w:val="32"/>
          <w:szCs w:val="32"/>
        </w:rPr>
        <w:t>号楼密云镇人民政府</w:t>
      </w:r>
      <w:r>
        <w:rPr>
          <w:rFonts w:ascii="??_GB2312" w:hAnsi="??_GB2312"/>
          <w:color w:val="000000"/>
          <w:kern w:val="0"/>
          <w:sz w:val="32"/>
          <w:szCs w:val="32"/>
        </w:rPr>
        <w:t>214</w:t>
      </w:r>
      <w:r>
        <w:rPr>
          <w:rFonts w:hint="eastAsia" w:ascii="宋体" w:hAnsi="宋体" w:cs="宋体"/>
          <w:color w:val="000000"/>
          <w:kern w:val="0"/>
          <w:sz w:val="32"/>
          <w:szCs w:val="32"/>
        </w:rPr>
        <w:t>室；邮编：</w:t>
      </w:r>
      <w:r>
        <w:rPr>
          <w:rFonts w:ascii="??_GB2312" w:hAnsi="??_GB2312"/>
          <w:color w:val="000000"/>
          <w:kern w:val="0"/>
          <w:sz w:val="32"/>
          <w:szCs w:val="32"/>
        </w:rPr>
        <w:t>101500</w:t>
      </w:r>
      <w:r>
        <w:rPr>
          <w:rFonts w:hint="eastAsia" w:ascii="宋体" w:hAnsi="宋体" w:cs="宋体"/>
          <w:color w:val="000000"/>
          <w:kern w:val="0"/>
          <w:sz w:val="32"/>
          <w:szCs w:val="32"/>
        </w:rPr>
        <w:t>；电话：</w:t>
      </w:r>
      <w:r>
        <w:rPr>
          <w:rFonts w:ascii="??_GB2312" w:hAnsi="??_GB2312"/>
          <w:color w:val="000000"/>
          <w:kern w:val="0"/>
          <w:sz w:val="32"/>
          <w:szCs w:val="32"/>
        </w:rPr>
        <w:t>010-69041242</w:t>
      </w:r>
      <w:r>
        <w:rPr>
          <w:rFonts w:hint="eastAsia" w:ascii="宋体" w:hAnsi="宋体" w:cs="宋体"/>
          <w:color w:val="000000"/>
          <w:kern w:val="0"/>
          <w:sz w:val="32"/>
          <w:szCs w:val="32"/>
        </w:rPr>
        <w:t>）。</w:t>
      </w:r>
    </w:p>
    <w:p>
      <w:pPr>
        <w:widowControl/>
        <w:numPr>
          <w:ilvl w:val="0"/>
          <w:numId w:val="1"/>
        </w:numPr>
        <w:spacing w:line="560" w:lineRule="atLeast"/>
        <w:ind w:firstLine="640"/>
        <w:rPr>
          <w:rFonts w:ascii="??_GB2312" w:hAnsi="??_GB2312"/>
          <w:color w:val="000000"/>
          <w:kern w:val="0"/>
          <w:sz w:val="32"/>
          <w:szCs w:val="32"/>
        </w:rPr>
      </w:pPr>
      <w:r>
        <w:rPr>
          <w:rFonts w:hint="eastAsia" w:ascii="仿宋" w:hAnsi="仿宋" w:eastAsia="仿宋"/>
          <w:b/>
          <w:sz w:val="32"/>
          <w:szCs w:val="32"/>
        </w:rPr>
        <w:t>概</w:t>
      </w:r>
      <w:r>
        <w:rPr>
          <w:rFonts w:ascii="仿宋" w:hAnsi="仿宋" w:eastAsia="仿宋"/>
          <w:b/>
          <w:sz w:val="32"/>
          <w:szCs w:val="32"/>
        </w:rPr>
        <w:t xml:space="preserve"> </w:t>
      </w:r>
      <w:r>
        <w:rPr>
          <w:rFonts w:hint="eastAsia" w:ascii="仿宋" w:hAnsi="仿宋" w:eastAsia="仿宋"/>
          <w:b/>
          <w:sz w:val="32"/>
          <w:szCs w:val="32"/>
        </w:rPr>
        <w:t>述</w:t>
      </w:r>
    </w:p>
    <w:p>
      <w:pPr>
        <w:ind w:firstLine="640" w:firstLineChars="200"/>
        <w:rPr>
          <w:rFonts w:ascii="仿宋" w:hAnsi="仿宋" w:eastAsia="仿宋"/>
          <w:sz w:val="32"/>
          <w:szCs w:val="32"/>
        </w:rPr>
      </w:pPr>
      <w:r>
        <w:rPr>
          <w:rFonts w:hint="eastAsia" w:ascii="仿宋" w:hAnsi="仿宋" w:eastAsia="仿宋"/>
          <w:sz w:val="32"/>
          <w:szCs w:val="32"/>
        </w:rPr>
        <w:t>推进政府信息公开是贯彻落实《中华人民共和国政府信息公开条例》的重要举措，是建设“服务政府、责任政府、法治政府”的一项重要工作。在区委、区政府的领导部署、区政府信息公开办公室的组织指导和镇政府领导的高度重视下，</w:t>
      </w:r>
      <w:r>
        <w:rPr>
          <w:rFonts w:hint="eastAsia" w:ascii="宋体" w:hAnsi="宋体" w:cs="宋体"/>
          <w:color w:val="000000"/>
          <w:kern w:val="0"/>
          <w:sz w:val="32"/>
          <w:szCs w:val="32"/>
        </w:rPr>
        <w:t>结合本镇实际，不断纵深发展，</w:t>
      </w:r>
      <w:r>
        <w:rPr>
          <w:rFonts w:ascii="??_GB2312" w:hAnsi="??_GB2312"/>
          <w:color w:val="000000"/>
          <w:kern w:val="0"/>
          <w:sz w:val="32"/>
          <w:szCs w:val="32"/>
        </w:rPr>
        <w:t>2017</w:t>
      </w:r>
      <w:r>
        <w:rPr>
          <w:rFonts w:hint="eastAsia" w:ascii="宋体" w:hAnsi="宋体" w:cs="宋体"/>
          <w:color w:val="000000"/>
          <w:kern w:val="0"/>
          <w:sz w:val="32"/>
          <w:szCs w:val="32"/>
        </w:rPr>
        <w:t>年政府信息公开工作取得新进展。</w:t>
      </w:r>
    </w:p>
    <w:p>
      <w:pPr>
        <w:ind w:firstLine="643" w:firstLineChars="200"/>
        <w:rPr>
          <w:rFonts w:ascii="仿宋" w:hAnsi="仿宋" w:eastAsia="仿宋"/>
          <w:b/>
          <w:sz w:val="32"/>
          <w:szCs w:val="32"/>
        </w:rPr>
      </w:pPr>
      <w:r>
        <w:rPr>
          <w:rFonts w:hint="eastAsia" w:ascii="仿宋" w:hAnsi="仿宋" w:eastAsia="仿宋"/>
          <w:b/>
          <w:sz w:val="32"/>
          <w:szCs w:val="32"/>
        </w:rPr>
        <w:t>二、组织机构建设</w:t>
      </w:r>
    </w:p>
    <w:p>
      <w:pPr>
        <w:ind w:firstLine="640" w:firstLineChars="200"/>
        <w:rPr>
          <w:rFonts w:ascii="仿宋" w:hAnsi="仿宋" w:eastAsia="仿宋"/>
          <w:sz w:val="32"/>
          <w:szCs w:val="32"/>
        </w:rPr>
      </w:pPr>
      <w:r>
        <w:rPr>
          <w:rFonts w:hint="eastAsia" w:ascii="仿宋" w:hAnsi="仿宋" w:eastAsia="仿宋"/>
          <w:sz w:val="32"/>
          <w:szCs w:val="32"/>
        </w:rPr>
        <w:t>根据《中华人民共和国政府信息公开条例》和区政府有关文件规定，为全面推进政府信息公开工作，我镇成立了密云镇政府信息公开工作领导小组，由镇长、副镇长分别担任组长、副组长，领导小组下设政府信息公开办公室，负责政府信息公开工作的日常事务。召开专题会议研究部署信息公开工作，制定工作方案，强调此项工作的重要性和及时性。同时，需要公开的政府信息，经主管副镇长初审、主管保密工作领导审查通过、最后由镇长审批后进行公开</w:t>
      </w:r>
      <w:r>
        <w:rPr>
          <w:rFonts w:ascii="仿宋" w:hAnsi="仿宋" w:eastAsia="仿宋"/>
          <w:sz w:val="32"/>
          <w:szCs w:val="32"/>
        </w:rPr>
        <w:t>,</w:t>
      </w:r>
      <w:r>
        <w:rPr>
          <w:rFonts w:hint="eastAsia" w:ascii="仿宋" w:hAnsi="仿宋" w:eastAsia="仿宋"/>
          <w:sz w:val="32"/>
          <w:szCs w:val="32"/>
        </w:rPr>
        <w:t>进一步健全了我镇的政府信息公开工作管理体系，确保了各类政府信息能够及时、全面、准确公开。提高了我镇政务工作效率、依法行政水平和工作透明度，确保了政府信息公开工作顺利推进。</w:t>
      </w:r>
    </w:p>
    <w:p>
      <w:pPr>
        <w:ind w:firstLine="643" w:firstLineChars="200"/>
        <w:rPr>
          <w:rFonts w:ascii="仿宋" w:hAnsi="仿宋" w:eastAsia="仿宋"/>
          <w:b/>
          <w:sz w:val="32"/>
          <w:szCs w:val="32"/>
        </w:rPr>
      </w:pPr>
      <w:r>
        <w:rPr>
          <w:rFonts w:hint="eastAsia" w:ascii="仿宋" w:hAnsi="仿宋" w:eastAsia="仿宋"/>
          <w:b/>
          <w:sz w:val="32"/>
          <w:szCs w:val="32"/>
        </w:rPr>
        <w:t>三、管理办法及制度建设</w:t>
      </w:r>
    </w:p>
    <w:p>
      <w:pPr>
        <w:ind w:firstLine="640" w:firstLineChars="200"/>
        <w:rPr>
          <w:rFonts w:ascii="仿宋" w:hAnsi="仿宋" w:eastAsia="仿宋"/>
          <w:sz w:val="32"/>
          <w:szCs w:val="32"/>
        </w:rPr>
      </w:pPr>
      <w:r>
        <w:rPr>
          <w:rFonts w:hint="eastAsia" w:ascii="仿宋" w:hAnsi="仿宋" w:eastAsia="仿宋"/>
          <w:sz w:val="32"/>
          <w:szCs w:val="32"/>
        </w:rPr>
        <w:t>为使我镇政府信息公开工作有序开展，根据区政府信息公开办的工作要求，结合我镇实际，我镇专门制定了《密云镇信息公开管理办法》和《密云镇信息公开保密审查制度》，并下发到各科室，做到了以制度建设为保障。并定期对政府信息公开工作人员及各科室负责人进行教育培训。</w:t>
      </w:r>
    </w:p>
    <w:p>
      <w:pPr>
        <w:ind w:firstLine="643" w:firstLineChars="200"/>
        <w:rPr>
          <w:rFonts w:ascii="仿宋" w:hAnsi="仿宋" w:eastAsia="仿宋"/>
          <w:b/>
          <w:sz w:val="32"/>
          <w:szCs w:val="32"/>
        </w:rPr>
      </w:pPr>
      <w:r>
        <w:rPr>
          <w:rFonts w:hint="eastAsia" w:ascii="仿宋" w:hAnsi="仿宋" w:eastAsia="仿宋"/>
          <w:b/>
          <w:sz w:val="32"/>
          <w:szCs w:val="32"/>
        </w:rPr>
        <w:t>四、教育培训工作</w:t>
      </w:r>
    </w:p>
    <w:p>
      <w:pPr>
        <w:ind w:firstLine="640" w:firstLineChars="200"/>
        <w:rPr>
          <w:rFonts w:ascii="仿宋" w:hAnsi="仿宋" w:eastAsia="仿宋"/>
          <w:sz w:val="32"/>
          <w:szCs w:val="32"/>
        </w:rPr>
      </w:pPr>
      <w:r>
        <w:rPr>
          <w:rFonts w:hint="eastAsia" w:ascii="仿宋" w:hAnsi="仿宋" w:eastAsia="仿宋"/>
          <w:sz w:val="32"/>
          <w:szCs w:val="32"/>
        </w:rPr>
        <w:t>为加强对政府信息公开工作的管理，确保政府信息公开工作落实到位，</w:t>
      </w:r>
      <w:r>
        <w:rPr>
          <w:rFonts w:ascii="仿宋" w:hAnsi="仿宋" w:eastAsia="仿宋"/>
          <w:sz w:val="32"/>
          <w:szCs w:val="32"/>
        </w:rPr>
        <w:t>2017</w:t>
      </w:r>
      <w:r>
        <w:rPr>
          <w:rFonts w:hint="eastAsia" w:ascii="仿宋" w:hAnsi="仿宋" w:eastAsia="仿宋"/>
          <w:sz w:val="32"/>
          <w:szCs w:val="32"/>
        </w:rPr>
        <w:t>年我镇组织培训班</w:t>
      </w:r>
      <w:r>
        <w:rPr>
          <w:rFonts w:ascii="仿宋" w:hAnsi="仿宋" w:eastAsia="仿宋"/>
          <w:sz w:val="32"/>
          <w:szCs w:val="32"/>
        </w:rPr>
        <w:t>1</w:t>
      </w:r>
      <w:r>
        <w:rPr>
          <w:rFonts w:hint="eastAsia" w:ascii="仿宋" w:hAnsi="仿宋" w:eastAsia="仿宋"/>
          <w:sz w:val="32"/>
          <w:szCs w:val="32"/>
        </w:rPr>
        <w:t>次接受培训人员</w:t>
      </w:r>
      <w:r>
        <w:rPr>
          <w:rFonts w:ascii="仿宋" w:hAnsi="仿宋" w:eastAsia="仿宋"/>
          <w:sz w:val="32"/>
          <w:szCs w:val="32"/>
        </w:rPr>
        <w:t>15</w:t>
      </w:r>
      <w:r>
        <w:rPr>
          <w:rFonts w:hint="eastAsia" w:ascii="仿宋" w:hAnsi="仿宋" w:eastAsia="仿宋"/>
          <w:sz w:val="32"/>
          <w:szCs w:val="32"/>
        </w:rPr>
        <w:t>人。</w:t>
      </w:r>
    </w:p>
    <w:p>
      <w:pPr>
        <w:ind w:firstLine="630" w:firstLineChars="196"/>
        <w:rPr>
          <w:rFonts w:ascii="仿宋" w:hAnsi="仿宋" w:eastAsia="仿宋"/>
          <w:b/>
          <w:sz w:val="32"/>
          <w:szCs w:val="32"/>
        </w:rPr>
      </w:pPr>
      <w:r>
        <w:rPr>
          <w:rFonts w:hint="eastAsia" w:ascii="仿宋" w:hAnsi="仿宋" w:eastAsia="仿宋"/>
          <w:b/>
          <w:sz w:val="32"/>
          <w:szCs w:val="32"/>
        </w:rPr>
        <w:t>五、政府信息主动公开情况</w:t>
      </w:r>
    </w:p>
    <w:p>
      <w:pPr>
        <w:ind w:firstLine="643" w:firstLineChars="200"/>
        <w:rPr>
          <w:rFonts w:ascii="仿宋" w:hAnsi="仿宋" w:eastAsia="仿宋"/>
          <w:b/>
          <w:sz w:val="32"/>
          <w:szCs w:val="32"/>
        </w:rPr>
      </w:pPr>
      <w:r>
        <w:rPr>
          <w:rFonts w:hint="eastAsia" w:ascii="仿宋" w:hAnsi="仿宋" w:eastAsia="仿宋"/>
          <w:b/>
          <w:sz w:val="32"/>
          <w:szCs w:val="32"/>
        </w:rPr>
        <w:t>（一）公开情况</w:t>
      </w:r>
    </w:p>
    <w:p>
      <w:pPr>
        <w:ind w:firstLine="640" w:firstLineChars="200"/>
        <w:rPr>
          <w:rFonts w:ascii="仿宋" w:hAnsi="仿宋" w:eastAsia="仿宋"/>
          <w:sz w:val="32"/>
          <w:szCs w:val="32"/>
        </w:rPr>
      </w:pPr>
      <w:r>
        <w:rPr>
          <w:rFonts w:hint="eastAsia" w:ascii="仿宋" w:hAnsi="仿宋" w:eastAsia="仿宋"/>
          <w:sz w:val="32"/>
          <w:szCs w:val="32"/>
        </w:rPr>
        <w:t>为保证我镇政府信息公开工作顺利进行，根据《中华人民共和国政府信息公开条例》，对我镇政府信息公开的范围、主体、方式、程序和监督等内容作进一步充实完善，重点做好主动公开信息的梳理，对各类信息进行分类整理，确保职责明确，责任到人。并按照“公开为原则，不公开为例外”的总要求，除保密和少数敏感性信息外，最大限度地主动公开所有信息。</w:t>
      </w:r>
      <w:r>
        <w:rPr>
          <w:rFonts w:ascii="仿宋" w:hAnsi="仿宋" w:eastAsia="仿宋"/>
          <w:sz w:val="32"/>
          <w:szCs w:val="32"/>
        </w:rPr>
        <w:t>2017</w:t>
      </w:r>
      <w:r>
        <w:rPr>
          <w:rFonts w:hint="eastAsia" w:ascii="仿宋" w:hAnsi="仿宋" w:eastAsia="仿宋"/>
          <w:sz w:val="32"/>
          <w:szCs w:val="32"/>
        </w:rPr>
        <w:t>年我镇主动公开政府信息共</w:t>
      </w:r>
      <w:r>
        <w:rPr>
          <w:rFonts w:ascii="仿宋" w:hAnsi="仿宋" w:eastAsia="仿宋"/>
          <w:sz w:val="32"/>
          <w:szCs w:val="32"/>
        </w:rPr>
        <w:t>130</w:t>
      </w:r>
      <w:r>
        <w:rPr>
          <w:rFonts w:hint="eastAsia" w:ascii="仿宋" w:hAnsi="仿宋" w:eastAsia="仿宋"/>
          <w:sz w:val="32"/>
          <w:szCs w:val="32"/>
        </w:rPr>
        <w:t>条，内容涵盖政策法规、工作动态、重点领域和办事程序等方面。</w:t>
      </w:r>
    </w:p>
    <w:p>
      <w:pPr>
        <w:ind w:firstLine="643" w:firstLineChars="200"/>
        <w:rPr>
          <w:rFonts w:ascii="仿宋" w:hAnsi="仿宋" w:eastAsia="仿宋"/>
          <w:b/>
          <w:sz w:val="32"/>
          <w:szCs w:val="32"/>
        </w:rPr>
      </w:pPr>
      <w:r>
        <w:rPr>
          <w:rFonts w:hint="eastAsia" w:ascii="仿宋" w:hAnsi="仿宋" w:eastAsia="仿宋"/>
          <w:b/>
          <w:sz w:val="32"/>
          <w:szCs w:val="32"/>
        </w:rPr>
        <w:t>（二）公开渠道</w:t>
      </w:r>
    </w:p>
    <w:p>
      <w:pPr>
        <w:ind w:firstLine="640" w:firstLineChars="200"/>
        <w:rPr>
          <w:rFonts w:ascii="仿宋" w:hAnsi="仿宋" w:eastAsia="仿宋"/>
          <w:sz w:val="32"/>
          <w:szCs w:val="32"/>
        </w:rPr>
      </w:pPr>
      <w:r>
        <w:rPr>
          <w:rFonts w:hint="eastAsia" w:ascii="仿宋" w:hAnsi="仿宋" w:eastAsia="仿宋"/>
          <w:sz w:val="32"/>
          <w:szCs w:val="32"/>
        </w:rPr>
        <w:t>为方便公众快速、便捷的了解信息，根据政府信息公开规定要求，按照统一格式编制了《密云镇政府信息公开指南》，通过政府门户网站、信息公开填报系统等多种形式和渠道及时准确全面的公开了政府信息。对外公布了政府信息公开查询办公室联系电话、地址及开放时间，并落实专职人员负责来人、来电接待及信息内容的及时更新。</w:t>
      </w:r>
    </w:p>
    <w:p>
      <w:pPr>
        <w:ind w:firstLine="630" w:firstLineChars="196"/>
        <w:rPr>
          <w:rFonts w:ascii="仿宋" w:hAnsi="仿宋" w:eastAsia="仿宋"/>
          <w:b/>
          <w:sz w:val="32"/>
          <w:szCs w:val="32"/>
        </w:rPr>
      </w:pPr>
      <w:r>
        <w:rPr>
          <w:rFonts w:hint="eastAsia" w:ascii="仿宋" w:hAnsi="仿宋" w:eastAsia="仿宋"/>
          <w:b/>
          <w:sz w:val="32"/>
          <w:szCs w:val="32"/>
        </w:rPr>
        <w:t>六、政府信息依申请公开情况</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年度我镇共收到依申请公开政府信息</w:t>
      </w:r>
      <w:r>
        <w:rPr>
          <w:rFonts w:ascii="仿宋" w:hAnsi="仿宋" w:eastAsia="仿宋"/>
          <w:sz w:val="32"/>
          <w:szCs w:val="32"/>
        </w:rPr>
        <w:t>5</w:t>
      </w:r>
      <w:r>
        <w:rPr>
          <w:rFonts w:hint="eastAsia" w:ascii="仿宋" w:hAnsi="仿宋" w:eastAsia="仿宋"/>
          <w:sz w:val="32"/>
          <w:szCs w:val="32"/>
        </w:rPr>
        <w:t>件，全部及时按要求完成。</w:t>
      </w:r>
    </w:p>
    <w:p>
      <w:pPr>
        <w:ind w:firstLine="630" w:firstLineChars="196"/>
        <w:rPr>
          <w:rFonts w:ascii="仿宋" w:hAnsi="仿宋" w:eastAsia="仿宋"/>
          <w:b/>
          <w:sz w:val="32"/>
          <w:szCs w:val="32"/>
        </w:rPr>
      </w:pPr>
      <w:r>
        <w:rPr>
          <w:rFonts w:hint="eastAsia" w:ascii="仿宋" w:hAnsi="仿宋" w:eastAsia="仿宋"/>
          <w:b/>
          <w:sz w:val="32"/>
          <w:szCs w:val="32"/>
        </w:rPr>
        <w:t>七、行政复议和行政诉讼情况</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年度我镇未发生针对本部门有关政府信息公开事务的行政复议案；未发生针对本部门有关政府信息公开事务的行政诉讼案；未收到各类针对本部门政府信息公开事务有关的申诉案（包括信访、举报）。</w:t>
      </w:r>
    </w:p>
    <w:p>
      <w:pPr>
        <w:ind w:firstLine="630" w:firstLineChars="196"/>
        <w:rPr>
          <w:rFonts w:ascii="仿宋" w:hAnsi="仿宋" w:eastAsia="仿宋"/>
          <w:b/>
          <w:sz w:val="32"/>
          <w:szCs w:val="32"/>
        </w:rPr>
      </w:pPr>
      <w:r>
        <w:rPr>
          <w:rFonts w:hint="eastAsia" w:ascii="仿宋" w:hAnsi="仿宋" w:eastAsia="仿宋"/>
          <w:b/>
          <w:sz w:val="32"/>
          <w:szCs w:val="32"/>
        </w:rPr>
        <w:t>八、重点领域清单部署公开情况</w:t>
      </w:r>
    </w:p>
    <w:p>
      <w:pPr>
        <w:spacing w:line="560" w:lineRule="exact"/>
        <w:rPr>
          <w:rFonts w:ascii="仿宋" w:hAnsi="仿宋" w:eastAsia="仿宋"/>
          <w:sz w:val="32"/>
          <w:szCs w:val="32"/>
        </w:rPr>
      </w:pPr>
      <w:r>
        <w:rPr>
          <w:rFonts w:ascii="仿宋" w:hAnsi="仿宋" w:eastAsia="仿宋"/>
          <w:sz w:val="32"/>
          <w:szCs w:val="32"/>
        </w:rPr>
        <w:t xml:space="preserve">    2017</w:t>
      </w:r>
      <w:r>
        <w:rPr>
          <w:rFonts w:hint="eastAsia" w:ascii="仿宋" w:hAnsi="仿宋" w:eastAsia="仿宋"/>
          <w:sz w:val="32"/>
          <w:szCs w:val="32"/>
        </w:rPr>
        <w:t>年度我镇建立健全了权力清单和责任清单，并通过政府门户网站、信息公开填报系统等多种形式和渠道向社会公布，接受社会监督。推行各科室权力清单、责任清单制度，明确我镇职能边界，加快政府职能转变，全面推进我镇重点领域清单部署公开工作。</w:t>
      </w:r>
    </w:p>
    <w:p>
      <w:pPr>
        <w:spacing w:line="560" w:lineRule="exact"/>
        <w:rPr>
          <w:rFonts w:ascii="仿宋" w:hAnsi="仿宋" w:eastAsia="仿宋"/>
          <w:b/>
          <w:sz w:val="32"/>
          <w:szCs w:val="32"/>
        </w:rPr>
      </w:pPr>
      <w:r>
        <w:rPr>
          <w:rFonts w:ascii="仿宋" w:hAnsi="仿宋" w:eastAsia="仿宋"/>
          <w:sz w:val="32"/>
          <w:szCs w:val="32"/>
        </w:rPr>
        <w:t xml:space="preserve">    </w:t>
      </w:r>
      <w:r>
        <w:rPr>
          <w:rFonts w:hint="eastAsia" w:ascii="仿宋" w:hAnsi="仿宋" w:eastAsia="仿宋"/>
          <w:b/>
          <w:sz w:val="32"/>
          <w:szCs w:val="32"/>
        </w:rPr>
        <w:t>九、政府信息公开的收费情况</w:t>
      </w:r>
    </w:p>
    <w:p>
      <w:pPr>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年度，我镇政府信息公开未发生收费情况。</w:t>
      </w:r>
    </w:p>
    <w:p>
      <w:pPr>
        <w:ind w:firstLine="630" w:firstLineChars="196"/>
        <w:rPr>
          <w:rFonts w:ascii="仿宋" w:hAnsi="仿宋" w:eastAsia="仿宋"/>
          <w:b/>
          <w:sz w:val="32"/>
          <w:szCs w:val="32"/>
        </w:rPr>
      </w:pPr>
      <w:r>
        <w:rPr>
          <w:rFonts w:hint="eastAsia" w:ascii="仿宋" w:hAnsi="仿宋" w:eastAsia="仿宋"/>
          <w:b/>
          <w:sz w:val="32"/>
          <w:szCs w:val="32"/>
        </w:rPr>
        <w:t>十、与诉讼有关的费用支出</w:t>
      </w:r>
    </w:p>
    <w:p>
      <w:pPr>
        <w:ind w:firstLine="640" w:firstLineChars="200"/>
        <w:rPr>
          <w:rFonts w:ascii="仿宋" w:hAnsi="仿宋" w:eastAsia="仿宋"/>
          <w:b/>
          <w:sz w:val="32"/>
          <w:szCs w:val="32"/>
        </w:rPr>
      </w:pPr>
      <w:r>
        <w:rPr>
          <w:rFonts w:hint="eastAsia" w:ascii="仿宋" w:hAnsi="仿宋" w:eastAsia="仿宋"/>
          <w:sz w:val="32"/>
          <w:szCs w:val="32"/>
        </w:rPr>
        <w:t>由于我镇未发生针对本部门有关政府信息公开事务的行政复议案、行政诉讼案和有关的申诉案，因此未发生与诉讼（行政复议、行政申诉）有关的费用。</w:t>
      </w:r>
    </w:p>
    <w:p>
      <w:pPr>
        <w:ind w:firstLine="630" w:firstLineChars="196"/>
        <w:rPr>
          <w:rFonts w:ascii="仿宋" w:hAnsi="仿宋" w:eastAsia="仿宋"/>
          <w:b/>
          <w:sz w:val="32"/>
          <w:szCs w:val="32"/>
        </w:rPr>
      </w:pPr>
      <w:r>
        <w:rPr>
          <w:rFonts w:hint="eastAsia" w:ascii="仿宋" w:hAnsi="仿宋" w:eastAsia="仿宋"/>
          <w:b/>
          <w:sz w:val="32"/>
          <w:szCs w:val="32"/>
        </w:rPr>
        <w:t>十一、主要问题和改进措施</w:t>
      </w:r>
    </w:p>
    <w:p>
      <w:pPr>
        <w:ind w:firstLine="640" w:firstLineChars="200"/>
        <w:rPr>
          <w:rFonts w:ascii="仿宋" w:hAnsi="仿宋" w:eastAsia="仿宋"/>
          <w:sz w:val="32"/>
          <w:szCs w:val="32"/>
        </w:rPr>
      </w:pPr>
      <w:r>
        <w:rPr>
          <w:rFonts w:hint="eastAsia" w:ascii="仿宋" w:hAnsi="仿宋" w:eastAsia="仿宋"/>
          <w:sz w:val="32"/>
          <w:szCs w:val="32"/>
        </w:rPr>
        <w:t>目前我镇政府信息公开工作顺利推进，</w:t>
      </w:r>
      <w:r>
        <w:rPr>
          <w:rFonts w:ascii="仿宋" w:hAnsi="仿宋" w:eastAsia="仿宋"/>
          <w:sz w:val="32"/>
          <w:szCs w:val="32"/>
        </w:rPr>
        <w:t>2017</w:t>
      </w:r>
      <w:r>
        <w:rPr>
          <w:rFonts w:hint="eastAsia" w:ascii="仿宋" w:hAnsi="仿宋" w:eastAsia="仿宋"/>
          <w:sz w:val="32"/>
          <w:szCs w:val="32"/>
        </w:rPr>
        <w:t>年，我镇通过积极努力、认真细致、扎实负责的工作，政府信息公开工作有了新的进展，但我们也清醒地认识到，在政府信息公开的内容和形式、工作制度、工作效率和服务意识等方面还存在诸多问题和不足，与人民群众的要求还相差很远。主要有以下几个方面：</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、建立政府信息公开工作长效机制</w:t>
      </w:r>
    </w:p>
    <w:p>
      <w:pPr>
        <w:ind w:firstLine="640" w:firstLineChars="200"/>
        <w:rPr>
          <w:rFonts w:ascii="仿宋" w:hAnsi="仿宋" w:eastAsia="仿宋"/>
          <w:sz w:val="32"/>
          <w:szCs w:val="32"/>
        </w:rPr>
      </w:pPr>
      <w:r>
        <w:rPr>
          <w:rFonts w:hint="eastAsia" w:ascii="仿宋" w:hAnsi="仿宋" w:eastAsia="仿宋"/>
          <w:sz w:val="32"/>
          <w:szCs w:val="32"/>
        </w:rPr>
        <w:t>认真贯彻落实《中华人民共和国政府信息公开条例》等相关工作制度，确保政府信息公开工作依法、有序开展。认真学习并深刻理解制度的规定和要求，并严格按制度办事，逐步建立政府信息公开工作的长效机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、加大对《条例》的宣传力度，正确履行职责，确保政府信息公开工作的顺利开展。</w:t>
      </w:r>
    </w:p>
    <w:p>
      <w:pPr>
        <w:ind w:firstLine="640" w:firstLineChars="200"/>
        <w:rPr>
          <w:rFonts w:ascii="仿宋" w:hAnsi="仿宋" w:eastAsia="仿宋"/>
          <w:sz w:val="32"/>
          <w:szCs w:val="32"/>
        </w:rPr>
      </w:pPr>
    </w:p>
    <w:p>
      <w:pPr>
        <w:widowControl/>
        <w:jc w:val="right"/>
        <w:rPr>
          <w:rFonts w:ascii="仿宋" w:hAnsi="仿宋" w:eastAsia="仿宋"/>
          <w:sz w:val="32"/>
          <w:szCs w:val="32"/>
        </w:rPr>
      </w:pPr>
      <w:r>
        <w:rPr>
          <w:rFonts w:hint="eastAsia" w:ascii="仿宋" w:hAnsi="仿宋" w:eastAsia="仿宋"/>
          <w:sz w:val="32"/>
          <w:szCs w:val="32"/>
        </w:rPr>
        <w:t>密云镇人民政府</w:t>
      </w:r>
    </w:p>
    <w:p>
      <w:pPr>
        <w:widowControl/>
        <w:jc w:val="right"/>
        <w:rPr>
          <w:rFonts w:ascii="仿宋" w:hAnsi="仿宋" w:eastAsia="仿宋"/>
          <w:sz w:val="32"/>
          <w:szCs w:val="32"/>
        </w:rPr>
      </w:pPr>
      <w:r>
        <w:rPr>
          <w:rFonts w:hint="eastAsia" w:ascii="仿宋" w:hAnsi="仿宋" w:eastAsia="仿宋"/>
          <w:sz w:val="32"/>
          <w:szCs w:val="32"/>
        </w:rPr>
        <w:t>二○一八年三月</w:t>
      </w:r>
    </w:p>
    <w:p>
      <w:pPr>
        <w:widowControl/>
        <w:jc w:val="right"/>
        <w:rPr>
          <w:rFonts w:ascii="仿宋" w:hAnsi="仿宋" w:eastAsia="仿宋"/>
          <w:sz w:val="32"/>
          <w:szCs w:val="32"/>
        </w:rPr>
      </w:pPr>
    </w:p>
    <w:tbl>
      <w:tblPr>
        <w:tblStyle w:val="9"/>
        <w:tblW w:w="9555" w:type="dxa"/>
        <w:jc w:val="center"/>
        <w:tblInd w:w="0"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vAlign w:val="center"/>
          </w:tcPr>
          <w:p>
            <w:pPr>
              <w:widowControl/>
              <w:jc w:val="center"/>
              <w:rPr>
                <w:rFonts w:ascii="方正小标宋简体" w:hAnsi="宋体" w:eastAsia="方正小标宋简体" w:cs="宋体"/>
                <w:color w:val="000000"/>
                <w:kern w:val="0"/>
                <w:sz w:val="44"/>
                <w:szCs w:val="44"/>
              </w:rPr>
            </w:pPr>
            <w:bookmarkStart w:id="0" w:name="OLE_LINK1"/>
            <w:bookmarkStart w:id="1" w:name="OLE_LINK2"/>
            <w:bookmarkStart w:id="2" w:name="OLE_LINK3"/>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（2017 年度）</w:t>
            </w:r>
          </w:p>
        </w:tc>
      </w:tr>
      <w:tr>
        <w:tblPrEx>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vAlign w:val="center"/>
          </w:tcPr>
          <w:p>
            <w:pPr>
              <w:widowControl/>
              <w:jc w:val="left"/>
              <w:rPr>
                <w:rFonts w:ascii="宋体" w:hAnsi="宋体"/>
                <w:color w:val="000000"/>
                <w:kern w:val="0"/>
                <w:sz w:val="22"/>
                <w:szCs w:val="22"/>
              </w:rPr>
            </w:pPr>
          </w:p>
        </w:tc>
        <w:tc>
          <w:tcPr>
            <w:tcW w:w="720" w:type="dxa"/>
            <w:tcBorders>
              <w:top w:val="nil"/>
              <w:left w:val="nil"/>
              <w:bottom w:val="nil"/>
              <w:right w:val="nil"/>
            </w:tcBorders>
            <w:vAlign w:val="center"/>
          </w:tcPr>
          <w:p>
            <w:pPr>
              <w:widowControl/>
              <w:jc w:val="center"/>
              <w:rPr>
                <w:rFonts w:ascii="宋体" w:hAnsi="宋体"/>
                <w:color w:val="000000"/>
                <w:kern w:val="0"/>
                <w:sz w:val="22"/>
                <w:szCs w:val="22"/>
              </w:rPr>
            </w:pPr>
          </w:p>
        </w:tc>
        <w:tc>
          <w:tcPr>
            <w:tcW w:w="1080" w:type="dxa"/>
            <w:tcBorders>
              <w:top w:val="nil"/>
              <w:left w:val="nil"/>
              <w:bottom w:val="nil"/>
              <w:right w:val="nil"/>
            </w:tcBorders>
            <w:vAlign w:val="center"/>
          </w:tcPr>
          <w:p>
            <w:pPr>
              <w:widowControl/>
              <w:jc w:val="left"/>
              <w:rPr>
                <w:rFonts w:ascii="宋体" w:hAnsi="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vAlign w:val="center"/>
          </w:tcPr>
          <w:p>
            <w:pPr>
              <w:widowControl/>
              <w:jc w:val="left"/>
              <w:rPr>
                <w:rFonts w:ascii="仿宋_GB2312" w:hAnsi="宋体" w:eastAsia="仿宋_GB2312" w:cs="宋体"/>
                <w:kern w:val="0"/>
                <w:sz w:val="24"/>
              </w:rPr>
            </w:pPr>
          </w:p>
        </w:tc>
        <w:tc>
          <w:tcPr>
            <w:tcW w:w="720" w:type="dxa"/>
            <w:tcBorders>
              <w:top w:val="nil"/>
              <w:left w:val="nil"/>
              <w:bottom w:val="single" w:color="auto" w:sz="8"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olor w:val="000000"/>
                <w:kern w:val="0"/>
                <w:sz w:val="24"/>
              </w:rPr>
            </w:pPr>
          </w:p>
        </w:tc>
        <w:tc>
          <w:tcPr>
            <w:tcW w:w="1080" w:type="dxa"/>
            <w:tcBorders>
              <w:top w:val="nil"/>
              <w:left w:val="nil"/>
              <w:bottom w:val="single" w:color="auto" w:sz="4" w:space="0"/>
              <w:right w:val="single" w:color="auto" w:sz="8" w:space="0"/>
              <w:tr2bl w:val="single" w:color="auto" w:sz="4" w:space="0"/>
            </w:tcBorders>
            <w:vAlign w:val="center"/>
          </w:tcPr>
          <w:p>
            <w:pPr>
              <w:widowControl/>
              <w:jc w:val="left"/>
              <w:rPr>
                <w:rFonts w:ascii="宋体" w:hAnsi="宋体"/>
                <w:color w:val="000000"/>
                <w:kern w:val="0"/>
                <w:sz w:val="24"/>
              </w:rPr>
            </w:pPr>
            <w:r>
              <w:rPr>
                <w:rFonts w:hint="eastAsia" w:ascii="宋体" w:hAnsi="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130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13</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13</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245</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28</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其中：涉及国家秘密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涉及商业秘密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xml:space="preserve">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r>
              <w:rPr>
                <w:rFonts w:hint="eastAsia" w:ascii="宋体" w:hAnsi="宋体"/>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r>
              <w:rPr>
                <w:rFonts w:hint="eastAsia" w:ascii="宋体" w:hAnsi="宋体"/>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r>
              <w:rPr>
                <w:rFonts w:hint="eastAsia" w:ascii="宋体" w:hAnsi="宋体"/>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万元</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r>
              <w:rPr>
                <w:rFonts w:hint="eastAsia" w:ascii="宋体" w:hAnsi="宋体"/>
                <w:color w:val="000000"/>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center"/>
              <w:rPr>
                <w:rFonts w:ascii="宋体" w:hAnsi="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r>
      <w:bookmarkEnd w:id="0"/>
      <w:bookmarkEnd w:id="1"/>
      <w:bookmarkEnd w:id="2"/>
    </w:tbl>
    <w:p>
      <w:pPr>
        <w:widowControl/>
        <w:ind w:right="640"/>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A640"/>
    <w:multiLevelType w:val="singleLevel"/>
    <w:tmpl w:val="58A2A640"/>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8F2"/>
    <w:rsid w:val="000F2990"/>
    <w:rsid w:val="001368A4"/>
    <w:rsid w:val="00143A31"/>
    <w:rsid w:val="001649E9"/>
    <w:rsid w:val="00171689"/>
    <w:rsid w:val="001A2D46"/>
    <w:rsid w:val="0020021A"/>
    <w:rsid w:val="00257FBB"/>
    <w:rsid w:val="00291A82"/>
    <w:rsid w:val="002A365A"/>
    <w:rsid w:val="002D6422"/>
    <w:rsid w:val="00307772"/>
    <w:rsid w:val="00342526"/>
    <w:rsid w:val="0035580B"/>
    <w:rsid w:val="00360E36"/>
    <w:rsid w:val="00372A94"/>
    <w:rsid w:val="003A4D8D"/>
    <w:rsid w:val="0046028B"/>
    <w:rsid w:val="004B48F2"/>
    <w:rsid w:val="004C3AD9"/>
    <w:rsid w:val="004E0661"/>
    <w:rsid w:val="00593022"/>
    <w:rsid w:val="005A402C"/>
    <w:rsid w:val="005C1438"/>
    <w:rsid w:val="005D58D6"/>
    <w:rsid w:val="00622463"/>
    <w:rsid w:val="00653C4D"/>
    <w:rsid w:val="006628CE"/>
    <w:rsid w:val="0069591E"/>
    <w:rsid w:val="0072730C"/>
    <w:rsid w:val="007B654A"/>
    <w:rsid w:val="007C5F1F"/>
    <w:rsid w:val="008542D2"/>
    <w:rsid w:val="0087760D"/>
    <w:rsid w:val="008A3060"/>
    <w:rsid w:val="00910EDC"/>
    <w:rsid w:val="00930539"/>
    <w:rsid w:val="00971A2C"/>
    <w:rsid w:val="009E4B44"/>
    <w:rsid w:val="00A65C5D"/>
    <w:rsid w:val="00A73259"/>
    <w:rsid w:val="00A90D84"/>
    <w:rsid w:val="00AB04CC"/>
    <w:rsid w:val="00AB3D0A"/>
    <w:rsid w:val="00AD6689"/>
    <w:rsid w:val="00B27528"/>
    <w:rsid w:val="00B55E03"/>
    <w:rsid w:val="00B71F3E"/>
    <w:rsid w:val="00B874E6"/>
    <w:rsid w:val="00CD18BF"/>
    <w:rsid w:val="00DA049E"/>
    <w:rsid w:val="00DA66F2"/>
    <w:rsid w:val="00DC2358"/>
    <w:rsid w:val="00DE1473"/>
    <w:rsid w:val="00E509F9"/>
    <w:rsid w:val="00EC68E1"/>
    <w:rsid w:val="00F24B95"/>
    <w:rsid w:val="00F334E3"/>
    <w:rsid w:val="00F52A7C"/>
    <w:rsid w:val="00F907A6"/>
    <w:rsid w:val="00FD22D3"/>
    <w:rsid w:val="00FD4EE6"/>
    <w:rsid w:val="06DA713B"/>
    <w:rsid w:val="07E25B77"/>
    <w:rsid w:val="08435ABD"/>
    <w:rsid w:val="09833806"/>
    <w:rsid w:val="0AC410B4"/>
    <w:rsid w:val="0B640197"/>
    <w:rsid w:val="13635DCF"/>
    <w:rsid w:val="17E96058"/>
    <w:rsid w:val="19F77870"/>
    <w:rsid w:val="1AA630CC"/>
    <w:rsid w:val="1FEE3A43"/>
    <w:rsid w:val="238B160D"/>
    <w:rsid w:val="30446CD5"/>
    <w:rsid w:val="4C782AD1"/>
    <w:rsid w:val="4FC14AFC"/>
    <w:rsid w:val="510B46BE"/>
    <w:rsid w:val="51430FA4"/>
    <w:rsid w:val="53517016"/>
    <w:rsid w:val="5371172D"/>
    <w:rsid w:val="5451366A"/>
    <w:rsid w:val="58FB0641"/>
    <w:rsid w:val="596A7981"/>
    <w:rsid w:val="5D534998"/>
    <w:rsid w:val="66D30FBB"/>
    <w:rsid w:val="6B9D543E"/>
    <w:rsid w:val="7412338B"/>
    <w:rsid w:val="753122D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qFormat="1"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locked/>
    <w:uiPriority w:val="99"/>
    <w:pPr>
      <w:ind w:left="100" w:leftChars="2500"/>
    </w:pPr>
  </w:style>
  <w:style w:type="paragraph" w:styleId="3">
    <w:name w:val="Balloon Text"/>
    <w:basedOn w:val="1"/>
    <w:link w:val="11"/>
    <w:semiHidden/>
    <w:qFormat/>
    <w:locked/>
    <w:uiPriority w:val="99"/>
    <w:rPr>
      <w:sz w:val="18"/>
      <w:szCs w:val="18"/>
    </w:rPr>
  </w:style>
  <w:style w:type="paragraph" w:styleId="4">
    <w:name w:val="footer"/>
    <w:basedOn w:val="1"/>
    <w:link w:val="13"/>
    <w:semiHidden/>
    <w:unhideWhenUsed/>
    <w:qFormat/>
    <w:locked/>
    <w:uiPriority w:val="99"/>
    <w:pPr>
      <w:tabs>
        <w:tab w:val="center" w:pos="4153"/>
        <w:tab w:val="right" w:pos="8306"/>
      </w:tabs>
      <w:snapToGrid w:val="0"/>
      <w:jc w:val="left"/>
    </w:pPr>
    <w:rPr>
      <w:sz w:val="18"/>
      <w:szCs w:val="18"/>
    </w:rPr>
  </w:style>
  <w:style w:type="paragraph" w:styleId="5">
    <w:name w:val="header"/>
    <w:basedOn w:val="1"/>
    <w:link w:val="12"/>
    <w:semiHidden/>
    <w:unhideWhenUsed/>
    <w:lock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8">
    <w:name w:val="Hyperlink"/>
    <w:basedOn w:val="7"/>
    <w:qFormat/>
    <w:uiPriority w:val="99"/>
    <w:rPr>
      <w:rFonts w:cs="Times New Roman"/>
      <w:color w:val="0000FF"/>
      <w:u w:val="single"/>
    </w:rPr>
  </w:style>
  <w:style w:type="paragraph" w:customStyle="1" w:styleId="10">
    <w:name w:val="Char Char1 Char Char Char Char Char Char Char Char Char Char Char Char Char Char Char Char Char Char"/>
    <w:basedOn w:val="1"/>
    <w:qFormat/>
    <w:uiPriority w:val="99"/>
    <w:pPr>
      <w:widowControl/>
      <w:spacing w:after="160" w:line="240" w:lineRule="exact"/>
      <w:jc w:val="left"/>
    </w:pPr>
    <w:rPr>
      <w:rFonts w:ascii="Verdana" w:hAnsi="Verdana"/>
      <w:b/>
      <w:color w:val="000000"/>
      <w:kern w:val="0"/>
      <w:sz w:val="24"/>
      <w:szCs w:val="20"/>
      <w:lang w:eastAsia="en-US"/>
    </w:rPr>
  </w:style>
  <w:style w:type="character" w:customStyle="1" w:styleId="11">
    <w:name w:val="批注框文本 Char"/>
    <w:basedOn w:val="7"/>
    <w:link w:val="3"/>
    <w:semiHidden/>
    <w:locked/>
    <w:uiPriority w:val="99"/>
    <w:rPr>
      <w:rFonts w:cs="Times New Roman"/>
      <w:sz w:val="2"/>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日期 Char"/>
    <w:basedOn w:val="7"/>
    <w:link w:val="2"/>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2224</Words>
  <Characters>2270</Characters>
  <Lines>454</Lines>
  <Paragraphs>641</Paragraphs>
  <TotalTime>99</TotalTime>
  <ScaleCrop>false</ScaleCrop>
  <LinksUpToDate>false</LinksUpToDate>
  <CharactersWithSpaces>3853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john2</dc:creator>
  <cp:lastModifiedBy>lenovo</cp:lastModifiedBy>
  <cp:lastPrinted>2018-01-29T02:04:00Z</cp:lastPrinted>
  <dcterms:modified xsi:type="dcterms:W3CDTF">2020-04-17T05:55:23Z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