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FC414">
      <w:pPr>
        <w:widowControl/>
        <w:spacing w:line="560" w:lineRule="atLeast"/>
        <w:jc w:val="center"/>
        <w:rPr>
          <w:rFonts w:hint="eastAsia" w:ascii="仿宋_GB2312" w:hAnsi="Times New Roman" w:eastAsia="仿宋_GB2312" w:cs="Times New Roman"/>
          <w:b/>
          <w:color w:val="000000"/>
          <w:kern w:val="0"/>
          <w:sz w:val="36"/>
          <w:szCs w:val="36"/>
        </w:rPr>
      </w:pPr>
      <w:r>
        <w:rPr>
          <w:rFonts w:hint="eastAsia" w:ascii="仿宋_GB2312" w:hAnsi="Times New Roman" w:eastAsia="仿宋_GB2312" w:cs="Times New Roman"/>
          <w:b/>
          <w:color w:val="000000"/>
          <w:kern w:val="0"/>
          <w:sz w:val="36"/>
          <w:szCs w:val="36"/>
        </w:rPr>
        <w:t>北京密云经济开发区管委会2016年政府信息公开工作年度报告</w:t>
      </w:r>
    </w:p>
    <w:p w14:paraId="7B7DD50A">
      <w:pPr>
        <w:widowControl/>
        <w:spacing w:line="360" w:lineRule="auto"/>
        <w:ind w:firstLine="640"/>
        <w:jc w:val="left"/>
        <w:rPr>
          <w:rFonts w:hint="eastAsia" w:ascii="仿宋_GB2312" w:hAnsi="Times New Roman" w:eastAsia="仿宋_GB2312" w:cs="Times New Roman"/>
          <w:kern w:val="0"/>
          <w:sz w:val="24"/>
          <w:szCs w:val="24"/>
        </w:rPr>
      </w:pPr>
      <w:r>
        <w:rPr>
          <w:rFonts w:hint="eastAsia" w:ascii="仿宋_GB2312" w:hAnsi="Times New Roman" w:eastAsia="仿宋_GB2312" w:cs="Times New Roman"/>
          <w:color w:val="000000"/>
          <w:kern w:val="0"/>
          <w:sz w:val="24"/>
          <w:szCs w:val="24"/>
        </w:rPr>
        <w:t>本年报是根据</w:t>
      </w:r>
      <w:r>
        <w:rPr>
          <w:rFonts w:hint="eastAsia" w:ascii="仿宋_GB2312" w:hAnsi="Times New Roman" w:eastAsia="仿宋_GB2312" w:cs="Times New Roman"/>
          <w:kern w:val="0"/>
          <w:sz w:val="24"/>
          <w:szCs w:val="24"/>
        </w:rPr>
        <w:t>《北京市2016年政务公开工作要点》落实</w:t>
      </w:r>
      <w:r>
        <w:rPr>
          <w:rFonts w:hint="eastAsia" w:ascii="仿宋_GB2312" w:hAnsi="Times New Roman" w:eastAsia="仿宋_GB2312" w:cs="Times New Roman"/>
          <w:color w:val="000000"/>
          <w:kern w:val="0"/>
          <w:sz w:val="24"/>
          <w:szCs w:val="24"/>
        </w:rPr>
        <w:t>要求，由密云经济开发区管委会编制的2016年度政府信息公开年度报告。全文包括概述、主动公开政府信息情况、依申请公开政府信息情况、政府信息公开的收费及减免情况、政府信息公开申请行政复议、提起行政诉讼的情况、政府信息公开工作存在的主要问题及改进情况及</w:t>
      </w:r>
      <w:r>
        <w:rPr>
          <w:rFonts w:hint="eastAsia" w:ascii="仿宋_GB2312" w:hAnsi="Times New Roman" w:eastAsia="仿宋_GB2312" w:cs="Times New Roman"/>
          <w:kern w:val="0"/>
          <w:sz w:val="24"/>
          <w:szCs w:val="24"/>
        </w:rPr>
        <w:t>政府信息公开情况统计表。</w:t>
      </w:r>
    </w:p>
    <w:p w14:paraId="3503F576">
      <w:pPr>
        <w:widowControl/>
        <w:spacing w:line="360" w:lineRule="auto"/>
        <w:ind w:firstLine="280"/>
        <w:jc w:val="left"/>
        <w:rPr>
          <w:rFonts w:hint="eastAsia" w:ascii="仿宋_GB2312" w:hAnsi="Times New Roman" w:eastAsia="仿宋_GB2312" w:cs="Times New Roman"/>
          <w:kern w:val="0"/>
          <w:sz w:val="24"/>
          <w:szCs w:val="24"/>
        </w:rPr>
      </w:pPr>
      <w:r>
        <w:rPr>
          <w:rFonts w:hint="eastAsia" w:ascii="Arial" w:hAnsi="Arial" w:eastAsia="仿宋_GB2312" w:cs="Arial"/>
          <w:kern w:val="0"/>
          <w:sz w:val="24"/>
          <w:szCs w:val="24"/>
        </w:rPr>
        <w:t> </w:t>
      </w:r>
      <w:r>
        <w:rPr>
          <w:rFonts w:hint="eastAsia" w:ascii="仿宋_GB2312" w:hAnsi="Times New Roman" w:eastAsia="仿宋_GB2312" w:cs="Times New Roman"/>
          <w:kern w:val="0"/>
          <w:sz w:val="24"/>
          <w:szCs w:val="24"/>
        </w:rPr>
        <w:t>  政府网站（www.bjmy.gov.cn ）上可下载本报告的电子版。如对本报告有任何疑问，请联系密云经济开发区管委会办公室（电话：69044661,邮编：101500，电子邮箱：69044661@163.com）。</w:t>
      </w:r>
    </w:p>
    <w:p w14:paraId="55C1A164">
      <w:pPr>
        <w:widowControl/>
        <w:spacing w:line="360" w:lineRule="auto"/>
        <w:ind w:firstLine="280"/>
        <w:jc w:val="left"/>
        <w:rPr>
          <w:rFonts w:hint="eastAsia" w:ascii="仿宋_GB2312" w:hAnsi="Times New Roman" w:eastAsia="仿宋_GB2312" w:cs="Times New Roman"/>
          <w:kern w:val="0"/>
          <w:sz w:val="24"/>
          <w:szCs w:val="24"/>
        </w:rPr>
      </w:pPr>
      <w:r>
        <w:rPr>
          <w:rFonts w:hint="eastAsia" w:ascii="Arial" w:hAnsi="Arial" w:eastAsia="仿宋_GB2312" w:cs="Arial"/>
          <w:kern w:val="0"/>
          <w:sz w:val="24"/>
          <w:szCs w:val="24"/>
        </w:rPr>
        <w:t> </w:t>
      </w:r>
      <w:r>
        <w:rPr>
          <w:rFonts w:hint="eastAsia" w:ascii="仿宋_GB2312" w:hAnsi="Times New Roman" w:eastAsia="仿宋_GB2312" w:cs="Times New Roman"/>
          <w:kern w:val="0"/>
          <w:sz w:val="24"/>
          <w:szCs w:val="24"/>
        </w:rPr>
        <w:t> </w:t>
      </w:r>
    </w:p>
    <w:p w14:paraId="1B01F52A">
      <w:pPr>
        <w:widowControl/>
        <w:spacing w:line="360" w:lineRule="auto"/>
        <w:ind w:firstLine="300"/>
        <w:jc w:val="left"/>
        <w:rPr>
          <w:rFonts w:hint="eastAsia"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 一、概 述</w:t>
      </w:r>
    </w:p>
    <w:p w14:paraId="3FDB8F8A">
      <w:pPr>
        <w:widowControl/>
        <w:spacing w:line="360" w:lineRule="auto"/>
        <w:ind w:firstLine="280"/>
        <w:jc w:val="left"/>
        <w:rPr>
          <w:rFonts w:hint="eastAsia" w:ascii="仿宋_GB2312" w:hAnsi="Times New Roman" w:eastAsia="仿宋_GB2312" w:cs="Times New Roman"/>
          <w:color w:val="000000"/>
          <w:kern w:val="0"/>
          <w:sz w:val="24"/>
          <w:szCs w:val="24"/>
        </w:rPr>
      </w:pPr>
    </w:p>
    <w:p w14:paraId="783ABE59">
      <w:pPr>
        <w:widowControl/>
        <w:spacing w:line="360" w:lineRule="auto"/>
        <w:ind w:firstLine="300"/>
        <w:jc w:val="left"/>
        <w:rPr>
          <w:rFonts w:hint="eastAsia" w:ascii="仿宋_GB2312" w:hAnsi="Times New Roman" w:eastAsia="仿宋_GB2312" w:cs="Times New Roman"/>
          <w:b/>
          <w:color w:val="000000"/>
          <w:kern w:val="0"/>
          <w:sz w:val="28"/>
          <w:szCs w:val="28"/>
        </w:rPr>
      </w:pPr>
      <w:r>
        <w:rPr>
          <w:rFonts w:hint="eastAsia" w:ascii="仿宋_GB2312" w:hAnsi="Times New Roman" w:eastAsia="仿宋_GB2312" w:cs="Times New Roman"/>
          <w:b/>
          <w:color w:val="000000"/>
          <w:kern w:val="0"/>
          <w:sz w:val="28"/>
          <w:szCs w:val="28"/>
        </w:rPr>
        <w:t>（一）组织机构建设等情况</w:t>
      </w:r>
    </w:p>
    <w:p w14:paraId="5AD7EA35">
      <w:pPr>
        <w:widowControl/>
        <w:spacing w:line="360" w:lineRule="auto"/>
        <w:ind w:firstLine="280"/>
        <w:jc w:val="left"/>
        <w:rPr>
          <w:rFonts w:hint="eastAsia" w:ascii="仿宋_GB2312" w:hAnsi="Times New Roman" w:eastAsia="仿宋_GB2312" w:cs="Times New Roman"/>
          <w:color w:val="000000"/>
          <w:kern w:val="0"/>
          <w:sz w:val="24"/>
          <w:szCs w:val="24"/>
        </w:rPr>
      </w:pPr>
    </w:p>
    <w:p w14:paraId="613630D8">
      <w:pPr>
        <w:widowControl/>
        <w:spacing w:line="360" w:lineRule="auto"/>
        <w:ind w:firstLine="280"/>
        <w:jc w:val="left"/>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根据《中华人民共和国政府信息公开条例》要求，2008年起，开发区管委会开始开展政府信息公开工作。成立了政府信息公开工作领导小组，专门配备了1名全职工作人员。明确领导小组的职责和各职能科室的工作任务，并要求各科室把信息公开工作列入重要议事日程，实行目标管理，任务落实到人，各科室都能认贯彻落实，明确了信息公开的承办人，建立了相应的目标责任制，开展了信息梳理工作，做到了科室有领导分管。为确保政府信息公开工作顺利推进，开发区管委会建立了</w:t>
      </w:r>
      <w:r>
        <w:rPr>
          <w:rFonts w:hint="eastAsia" w:ascii="仿宋_GB2312" w:hAnsi="Times New Roman" w:eastAsia="仿宋_GB2312" w:cs="Times New Roman"/>
          <w:kern w:val="0"/>
          <w:sz w:val="24"/>
          <w:szCs w:val="24"/>
        </w:rPr>
        <w:t>保密审查制度，并明确了责任部室、保密范围、审查流程和责任追究方式等。同时，</w:t>
      </w:r>
      <w:r>
        <w:rPr>
          <w:rFonts w:hint="eastAsia" w:ascii="仿宋_GB2312" w:hAnsi="Times New Roman" w:eastAsia="仿宋_GB2312" w:cs="Times New Roman"/>
          <w:color w:val="000000"/>
          <w:kern w:val="0"/>
          <w:sz w:val="24"/>
          <w:szCs w:val="24"/>
        </w:rPr>
        <w:t>加强对政府信息公开工作的考核和监督，由人力资源部负责进行年度考核，同时在网上开设公众评议渠道，接受群众监督，形成了多主体、多渠道、多层次的内部监督与外部监督。截至目前，开发区政府信息公开工作运行正常，各项工作得到了顺利开展。</w:t>
      </w:r>
      <w:r>
        <w:rPr>
          <w:rFonts w:hint="eastAsia" w:ascii="仿宋_GB2312" w:hAnsi="Times New Roman" w:eastAsia="仿宋_GB2312" w:cs="Times New Roman"/>
          <w:color w:val="000000"/>
          <w:kern w:val="0"/>
          <w:sz w:val="24"/>
          <w:szCs w:val="24"/>
        </w:rPr>
        <w:br w:type="textWrapping"/>
      </w:r>
      <w:r>
        <w:rPr>
          <w:rFonts w:hint="eastAsia" w:ascii="仿宋_GB2312" w:hAnsi="Times New Roman" w:eastAsia="仿宋_GB2312" w:cs="Times New Roman"/>
          <w:color w:val="000000"/>
          <w:kern w:val="0"/>
          <w:sz w:val="24"/>
          <w:szCs w:val="24"/>
        </w:rPr>
        <w:t xml:space="preserve">   </w:t>
      </w:r>
    </w:p>
    <w:p w14:paraId="39D4806F">
      <w:pPr>
        <w:widowControl/>
        <w:spacing w:line="360" w:lineRule="auto"/>
        <w:ind w:firstLine="280"/>
        <w:jc w:val="left"/>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b/>
          <w:color w:val="000000"/>
          <w:kern w:val="0"/>
          <w:sz w:val="28"/>
          <w:szCs w:val="28"/>
        </w:rPr>
        <w:t>（二）落实和制定相关配套措施情况</w:t>
      </w:r>
      <w:r>
        <w:rPr>
          <w:rFonts w:hint="eastAsia" w:ascii="仿宋_GB2312" w:hAnsi="Times New Roman" w:eastAsia="仿宋_GB2312" w:cs="Times New Roman"/>
          <w:b/>
          <w:color w:val="000000"/>
          <w:kern w:val="0"/>
          <w:sz w:val="28"/>
          <w:szCs w:val="28"/>
        </w:rPr>
        <w:br w:type="textWrapping"/>
      </w:r>
      <w:r>
        <w:rPr>
          <w:rFonts w:hint="eastAsia" w:ascii="仿宋_GB2312" w:hAnsi="Times New Roman" w:eastAsia="仿宋_GB2312" w:cs="Times New Roman"/>
          <w:color w:val="000000"/>
          <w:kern w:val="0"/>
          <w:sz w:val="24"/>
          <w:szCs w:val="24"/>
        </w:rPr>
        <w:t>　　</w:t>
      </w:r>
    </w:p>
    <w:p w14:paraId="65C9B5A6">
      <w:pPr>
        <w:widowControl/>
        <w:spacing w:line="360" w:lineRule="auto"/>
        <w:ind w:firstLine="426"/>
        <w:jc w:val="left"/>
        <w:rPr>
          <w:rFonts w:hint="eastAsia" w:ascii="仿宋_GB2312" w:hAnsi="Times New Roman" w:eastAsia="仿宋_GB2312" w:cs="Times New Roman"/>
          <w:kern w:val="0"/>
          <w:sz w:val="24"/>
          <w:szCs w:val="24"/>
        </w:rPr>
      </w:pPr>
      <w:r>
        <w:rPr>
          <w:rFonts w:hint="eastAsia" w:ascii="仿宋_GB2312" w:hAnsi="Times New Roman" w:eastAsia="仿宋_GB2312" w:cs="Times New Roman"/>
          <w:color w:val="000000"/>
          <w:kern w:val="0"/>
          <w:sz w:val="24"/>
          <w:szCs w:val="24"/>
        </w:rPr>
        <w:t>2016年，开发区管委会按照《条例》要求及时充实调整密云经济开发区政府信息主动公开目录，认真做好政府信息梳理和主动公开工作，第一时间在网站上更新和发布开发区主动公开政府信息。完善依申请公开制度，明确了依申请公开方式和程序、要求、不予公开内容、和保障机制，认真做好政府信息公开日常受理工作。同时，加强在开发区机关内部开展政府信息公开培训工作，强调政府信息公开的目的与意义，普及政府信息公开理念及基本知识，逐步建立培训工作常态化机制，不断提高相关工作人员的政策把握能力、舆情研判能力、解疑释惑能力和回应引导能力。</w:t>
      </w:r>
    </w:p>
    <w:p w14:paraId="79BBFE68">
      <w:pPr>
        <w:widowControl/>
        <w:spacing w:line="360" w:lineRule="auto"/>
        <w:ind w:firstLine="426"/>
        <w:jc w:val="left"/>
        <w:rPr>
          <w:rFonts w:hint="eastAsia" w:ascii="仿宋_GB2312" w:hAnsi="Times New Roman" w:eastAsia="仿宋_GB2312" w:cs="Times New Roman"/>
          <w:color w:val="000000"/>
          <w:kern w:val="0"/>
          <w:sz w:val="24"/>
          <w:szCs w:val="24"/>
        </w:rPr>
      </w:pPr>
    </w:p>
    <w:p w14:paraId="6A33AB7F">
      <w:pPr>
        <w:widowControl/>
        <w:spacing w:line="360" w:lineRule="auto"/>
        <w:ind w:firstLine="300"/>
        <w:jc w:val="left"/>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b/>
          <w:color w:val="000000"/>
          <w:kern w:val="0"/>
          <w:sz w:val="32"/>
          <w:szCs w:val="32"/>
        </w:rPr>
        <w:t>二、主动公开政府信息情况</w:t>
      </w:r>
      <w:r>
        <w:rPr>
          <w:rFonts w:hint="eastAsia" w:ascii="仿宋_GB2312" w:hAnsi="Times New Roman" w:eastAsia="仿宋_GB2312" w:cs="Times New Roman"/>
          <w:b/>
          <w:color w:val="000000"/>
          <w:kern w:val="0"/>
          <w:sz w:val="32"/>
          <w:szCs w:val="32"/>
        </w:rPr>
        <w:br w:type="textWrapping"/>
      </w:r>
      <w:r>
        <w:rPr>
          <w:rFonts w:hint="eastAsia" w:ascii="Arial" w:hAnsi="Arial" w:eastAsia="仿宋_GB2312" w:cs="Arial"/>
          <w:color w:val="000000"/>
          <w:kern w:val="0"/>
          <w:sz w:val="24"/>
          <w:szCs w:val="24"/>
        </w:rPr>
        <w:t> </w:t>
      </w:r>
      <w:r>
        <w:rPr>
          <w:rFonts w:hint="eastAsia" w:ascii="仿宋_GB2312" w:hAnsi="Times New Roman" w:eastAsia="仿宋_GB2312" w:cs="Times New Roman"/>
          <w:color w:val="000000"/>
          <w:kern w:val="0"/>
          <w:sz w:val="24"/>
          <w:szCs w:val="24"/>
        </w:rPr>
        <w:t xml:space="preserve">    </w:t>
      </w:r>
    </w:p>
    <w:p w14:paraId="65DE470B">
      <w:pPr>
        <w:widowControl/>
        <w:spacing w:line="360" w:lineRule="auto"/>
        <w:ind w:firstLine="426"/>
        <w:jc w:val="left"/>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2016年，主动公开政</w:t>
      </w:r>
      <w:r>
        <w:rPr>
          <w:rFonts w:hint="eastAsia" w:ascii="仿宋_GB2312" w:hAnsi="Times New Roman" w:eastAsia="仿宋_GB2312" w:cs="Times New Roman"/>
          <w:kern w:val="0"/>
          <w:sz w:val="24"/>
          <w:szCs w:val="24"/>
        </w:rPr>
        <w:t>府信息254条，</w:t>
      </w:r>
      <w:r>
        <w:rPr>
          <w:rFonts w:hint="eastAsia" w:ascii="仿宋_GB2312" w:hAnsi="Times New Roman" w:eastAsia="仿宋_GB2312" w:cs="Times New Roman"/>
          <w:color w:val="000000"/>
          <w:kern w:val="0"/>
          <w:sz w:val="24"/>
          <w:szCs w:val="24"/>
        </w:rPr>
        <w:t>全文电子化率达100%。在主动公开信息工作中，为方便公众了解信息，管委会在主动公开政府信息渠道建设方面主要开展了三项工作。一是为有效提供便民服务，及时更新政府信息公开目录；二是继续保证主动公开信息全文电子化率达到了100%，并且全部在机关网站上公开；三是在机关网站上公开了开发区政府信息依申请公开的受理地点、联系方式，方便市民查阅、索取公开信息。</w:t>
      </w:r>
    </w:p>
    <w:p w14:paraId="442EE942">
      <w:pPr>
        <w:widowControl/>
        <w:spacing w:line="360" w:lineRule="auto"/>
        <w:ind w:firstLine="426"/>
        <w:jc w:val="left"/>
        <w:rPr>
          <w:rFonts w:hint="eastAsia" w:ascii="仿宋_GB2312" w:hAnsi="Times New Roman" w:eastAsia="仿宋_GB2312" w:cs="Times New Roman"/>
          <w:color w:val="000000"/>
          <w:kern w:val="0"/>
          <w:sz w:val="24"/>
          <w:szCs w:val="24"/>
        </w:rPr>
      </w:pPr>
    </w:p>
    <w:p w14:paraId="7C2EBA57">
      <w:pPr>
        <w:widowControl/>
        <w:spacing w:line="360" w:lineRule="auto"/>
        <w:ind w:firstLine="300"/>
        <w:jc w:val="left"/>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b/>
          <w:color w:val="000000"/>
          <w:kern w:val="0"/>
          <w:sz w:val="32"/>
          <w:szCs w:val="32"/>
        </w:rPr>
        <w:t> 三、依申请公开政府信息情况</w:t>
      </w:r>
      <w:r>
        <w:rPr>
          <w:rFonts w:hint="eastAsia" w:ascii="仿宋_GB2312" w:hAnsi="Times New Roman" w:eastAsia="仿宋_GB2312" w:cs="Times New Roman"/>
          <w:color w:val="000000"/>
          <w:kern w:val="0"/>
          <w:sz w:val="24"/>
          <w:szCs w:val="24"/>
        </w:rPr>
        <w:br w:type="textWrapping"/>
      </w:r>
      <w:r>
        <w:rPr>
          <w:rFonts w:hint="eastAsia" w:ascii="仿宋_GB2312" w:hAnsi="Times New Roman" w:eastAsia="仿宋_GB2312" w:cs="Times New Roman"/>
          <w:color w:val="000000"/>
          <w:kern w:val="0"/>
          <w:sz w:val="24"/>
          <w:szCs w:val="24"/>
        </w:rPr>
        <w:t>　　</w:t>
      </w:r>
    </w:p>
    <w:p w14:paraId="379AFF28">
      <w:pPr>
        <w:widowControl/>
        <w:spacing w:line="360" w:lineRule="auto"/>
        <w:ind w:firstLine="426"/>
        <w:jc w:val="left"/>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开发区2016年度共受理信息公开申请0件，其中通过电子邮件提交的申请有0件，通过公开受理窗口当面提交的申请有0件。</w:t>
      </w:r>
    </w:p>
    <w:p w14:paraId="6CB3CD4A">
      <w:pPr>
        <w:widowControl/>
        <w:spacing w:line="360" w:lineRule="auto"/>
        <w:ind w:firstLine="300"/>
        <w:jc w:val="left"/>
        <w:rPr>
          <w:rFonts w:hint="eastAsia" w:ascii="仿宋_GB2312" w:hAnsi="Times New Roman" w:eastAsia="仿宋_GB2312" w:cs="Times New Roman"/>
          <w:b/>
          <w:color w:val="000000"/>
          <w:kern w:val="0"/>
          <w:sz w:val="32"/>
          <w:szCs w:val="32"/>
        </w:rPr>
      </w:pPr>
    </w:p>
    <w:p w14:paraId="209B0A8D">
      <w:pPr>
        <w:widowControl/>
        <w:spacing w:line="360" w:lineRule="auto"/>
        <w:ind w:firstLine="300"/>
        <w:jc w:val="left"/>
        <w:rPr>
          <w:rFonts w:hint="eastAsia"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四、政府信息公开的收费及减免情况</w:t>
      </w:r>
    </w:p>
    <w:p w14:paraId="03711775">
      <w:pPr>
        <w:widowControl/>
        <w:spacing w:line="360" w:lineRule="auto"/>
        <w:ind w:firstLine="426"/>
        <w:jc w:val="left"/>
        <w:rPr>
          <w:rFonts w:hint="eastAsia" w:ascii="仿宋_GB2312" w:hAnsi="Times New Roman" w:eastAsia="仿宋_GB2312" w:cs="Times New Roman"/>
          <w:color w:val="000000"/>
          <w:kern w:val="0"/>
          <w:sz w:val="24"/>
          <w:szCs w:val="24"/>
        </w:rPr>
      </w:pPr>
    </w:p>
    <w:p w14:paraId="1CF7CB2F">
      <w:pPr>
        <w:widowControl/>
        <w:spacing w:line="360" w:lineRule="auto"/>
        <w:ind w:firstLine="426"/>
        <w:jc w:val="left"/>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开发区2016年度无信息公开收费及减免。</w:t>
      </w:r>
    </w:p>
    <w:p w14:paraId="2E764F4D">
      <w:pPr>
        <w:widowControl/>
        <w:spacing w:line="360" w:lineRule="auto"/>
        <w:ind w:firstLine="426"/>
        <w:jc w:val="left"/>
        <w:rPr>
          <w:rFonts w:hint="eastAsia" w:ascii="仿宋_GB2312" w:hAnsi="Times New Roman" w:eastAsia="仿宋_GB2312" w:cs="Times New Roman"/>
          <w:kern w:val="0"/>
          <w:sz w:val="24"/>
          <w:szCs w:val="24"/>
        </w:rPr>
      </w:pPr>
    </w:p>
    <w:p w14:paraId="1008B0D7">
      <w:pPr>
        <w:widowControl/>
        <w:spacing w:line="360" w:lineRule="auto"/>
        <w:ind w:firstLine="300"/>
        <w:jc w:val="left"/>
        <w:rPr>
          <w:rFonts w:hint="eastAsia"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五、复议、诉讼和申诉情况</w:t>
      </w:r>
    </w:p>
    <w:p w14:paraId="7797BE4B">
      <w:pPr>
        <w:widowControl/>
        <w:spacing w:line="360" w:lineRule="auto"/>
        <w:ind w:firstLine="426"/>
        <w:jc w:val="left"/>
        <w:rPr>
          <w:rFonts w:hint="eastAsia" w:ascii="仿宋_GB2312" w:hAnsi="Times New Roman" w:eastAsia="仿宋_GB2312" w:cs="Times New Roman"/>
          <w:color w:val="000000"/>
          <w:kern w:val="0"/>
          <w:sz w:val="24"/>
          <w:szCs w:val="24"/>
        </w:rPr>
      </w:pPr>
    </w:p>
    <w:p w14:paraId="7287FEFF">
      <w:pPr>
        <w:widowControl/>
        <w:spacing w:line="360" w:lineRule="auto"/>
        <w:ind w:firstLine="426"/>
        <w:jc w:val="left"/>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开发区2016年度发生针对本部门有关政府信息公开事务的行政复议案0件；发生针对本部门有关政府信息公开事务的行政诉讼案0件。此外，各类针对本部门政府信息公开事务有关的申诉案0件。</w:t>
      </w:r>
    </w:p>
    <w:p w14:paraId="1A24EF5B">
      <w:pPr>
        <w:widowControl/>
        <w:spacing w:line="360" w:lineRule="auto"/>
        <w:ind w:firstLine="426"/>
        <w:jc w:val="left"/>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 </w:t>
      </w:r>
    </w:p>
    <w:p w14:paraId="0D3C8CEB">
      <w:pPr>
        <w:widowControl/>
        <w:spacing w:line="360" w:lineRule="auto"/>
        <w:ind w:firstLine="300"/>
        <w:jc w:val="left"/>
        <w:rPr>
          <w:rFonts w:hint="eastAsia"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 六、存在的主要问题、改进措施及下一步计划</w:t>
      </w:r>
      <w:r>
        <w:rPr>
          <w:rFonts w:hint="eastAsia" w:ascii="仿宋_GB2312" w:hAnsi="Times New Roman" w:eastAsia="仿宋_GB2312" w:cs="Times New Roman"/>
          <w:b/>
          <w:color w:val="000000"/>
          <w:kern w:val="0"/>
          <w:sz w:val="32"/>
          <w:szCs w:val="32"/>
        </w:rPr>
        <w:br w:type="textWrapping"/>
      </w:r>
    </w:p>
    <w:p w14:paraId="63B12DEF">
      <w:pPr>
        <w:widowControl/>
        <w:spacing w:line="360" w:lineRule="auto"/>
        <w:ind w:firstLine="426"/>
        <w:jc w:val="left"/>
        <w:rPr>
          <w:rFonts w:hint="eastAsia" w:ascii="仿宋_GB2312" w:hAnsi="Times New Roman" w:eastAsia="仿宋_GB2312" w:cs="Times New Roman"/>
          <w:kern w:val="0"/>
          <w:sz w:val="24"/>
          <w:szCs w:val="24"/>
        </w:rPr>
      </w:pPr>
      <w:r>
        <w:rPr>
          <w:rFonts w:hint="eastAsia" w:ascii="仿宋_GB2312" w:hAnsi="Times New Roman" w:eastAsia="仿宋_GB2312" w:cs="Times New Roman"/>
          <w:color w:val="000000"/>
          <w:kern w:val="0"/>
          <w:sz w:val="24"/>
          <w:szCs w:val="24"/>
        </w:rPr>
        <w:t>开发区管委会政府信息公开工作不足的方面：一是</w:t>
      </w:r>
      <w:r>
        <w:rPr>
          <w:rFonts w:hint="eastAsia" w:ascii="仿宋_GB2312" w:hAnsi="Times New Roman" w:eastAsia="仿宋_GB2312" w:cs="Times New Roman"/>
          <w:kern w:val="0"/>
          <w:sz w:val="24"/>
          <w:szCs w:val="24"/>
        </w:rPr>
        <w:t>信息还不能完全满足社会公众的需求，特别是政策解读、征求意见等非公文类信息的公开方面要进一步加强</w:t>
      </w:r>
      <w:r>
        <w:rPr>
          <w:rFonts w:hint="eastAsia" w:ascii="仿宋_GB2312" w:hAnsi="Times New Roman" w:eastAsia="仿宋_GB2312" w:cs="Times New Roman"/>
          <w:color w:val="000000"/>
          <w:kern w:val="0"/>
          <w:sz w:val="24"/>
          <w:szCs w:val="24"/>
        </w:rPr>
        <w:t>；二是</w:t>
      </w:r>
      <w:r>
        <w:rPr>
          <w:rFonts w:hint="eastAsia" w:ascii="仿宋_GB2312" w:hAnsi="Times New Roman" w:eastAsia="仿宋_GB2312" w:cs="Times New Roman"/>
          <w:kern w:val="0"/>
          <w:sz w:val="24"/>
          <w:szCs w:val="24"/>
        </w:rPr>
        <w:t>网上办事服务功能需要进一步完善，与社会市民的信息互动需要进一步开发。</w:t>
      </w:r>
      <w:r>
        <w:rPr>
          <w:rFonts w:hint="eastAsia" w:ascii="仿宋_GB2312" w:hAnsi="Times New Roman" w:eastAsia="仿宋_GB2312" w:cs="Times New Roman"/>
          <w:color w:val="000000"/>
          <w:kern w:val="0"/>
          <w:sz w:val="24"/>
          <w:szCs w:val="24"/>
        </w:rPr>
        <w:t> </w:t>
      </w:r>
      <w:r>
        <w:rPr>
          <w:rFonts w:hint="eastAsia" w:ascii="仿宋_GB2312" w:hAnsi="Times New Roman" w:eastAsia="仿宋_GB2312" w:cs="Times New Roman"/>
          <w:color w:val="000000"/>
          <w:kern w:val="0"/>
          <w:sz w:val="24"/>
          <w:szCs w:val="24"/>
        </w:rPr>
        <w:br w:type="textWrapping"/>
      </w:r>
      <w:r>
        <w:rPr>
          <w:rFonts w:hint="eastAsia" w:ascii="Arial" w:hAnsi="Arial" w:eastAsia="仿宋_GB2312" w:cs="Arial"/>
          <w:color w:val="000000"/>
          <w:kern w:val="0"/>
          <w:sz w:val="24"/>
          <w:szCs w:val="24"/>
        </w:rPr>
        <w:t>  </w:t>
      </w:r>
      <w:r>
        <w:rPr>
          <w:rFonts w:hint="eastAsia" w:ascii="仿宋_GB2312" w:hAnsi="Times New Roman" w:eastAsia="仿宋_GB2312" w:cs="Times New Roman"/>
          <w:color w:val="000000"/>
          <w:kern w:val="0"/>
          <w:sz w:val="24"/>
          <w:szCs w:val="24"/>
        </w:rPr>
        <w:t>   </w:t>
      </w:r>
      <w:r>
        <w:rPr>
          <w:rFonts w:hint="eastAsia" w:ascii="Arial" w:hAnsi="Arial" w:eastAsia="仿宋_GB2312" w:cs="Arial"/>
          <w:color w:val="000000"/>
          <w:kern w:val="0"/>
          <w:sz w:val="24"/>
          <w:szCs w:val="24"/>
        </w:rPr>
        <w:t> </w:t>
      </w:r>
      <w:r>
        <w:rPr>
          <w:rFonts w:hint="eastAsia" w:ascii="仿宋_GB2312" w:hAnsi="Times New Roman" w:eastAsia="仿宋_GB2312" w:cs="Times New Roman"/>
          <w:color w:val="000000"/>
          <w:kern w:val="0"/>
          <w:sz w:val="24"/>
          <w:szCs w:val="24"/>
        </w:rPr>
        <w:t>2017年，开发区管委会将进</w:t>
      </w:r>
      <w:r>
        <w:rPr>
          <w:rFonts w:hint="eastAsia" w:ascii="仿宋_GB2312" w:hAnsi="Times New Roman" w:eastAsia="仿宋_GB2312" w:cs="Times New Roman"/>
          <w:kern w:val="0"/>
          <w:sz w:val="24"/>
          <w:szCs w:val="24"/>
        </w:rPr>
        <w:t>一步加强政府信息公开工作。下一步，我们将从两个方面着手，不断推动我单位的政府信息公开工作取得新进展：一是加强制度落实，深化信息公开内容。按照《政府信息公开条例》、《北京市政府信息公开规定》、《北京市2016年政府信息公开工作要点》的有关要求，结合工作实际，不断完善我单位政府信息公开的工作制度，完善重要事项和决策网上征求意见的工作，不断丰富非公文类信息的公开内容。二是加强网站建设，增强信息服务功能。经济开发区互联网＋园区服务信息平台是我单位发布信息的第一平台，要进一步拓展网站的信息服务功能。积极探索网上受理、办事过程查询和结果反馈三个环节的实现模式。今后，我单位将按照政府信息公开的总体要求，进一步梳理我单位所掌握的政府信息，及时提供，定期维护，确保政府信息公开工作能按照既定的工作流程有效运作，公众能够方便查询。同时不断探讨创新信息公开形式，开辟新途径，确保政府信息公开更加全面、及时、准确。</w:t>
      </w:r>
    </w:p>
    <w:p w14:paraId="08A0F049">
      <w:pPr>
        <w:widowControl/>
        <w:spacing w:line="360" w:lineRule="auto"/>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  </w:t>
      </w:r>
    </w:p>
    <w:p w14:paraId="0109E653">
      <w:pPr>
        <w:widowControl/>
        <w:wordWrap w:val="0"/>
        <w:spacing w:line="360" w:lineRule="auto"/>
        <w:jc w:val="right"/>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密云经济开发区管委会 </w:t>
      </w:r>
    </w:p>
    <w:p w14:paraId="5AFE544F">
      <w:pPr>
        <w:widowControl/>
        <w:wordWrap w:val="0"/>
        <w:spacing w:line="360" w:lineRule="auto"/>
        <w:jc w:val="right"/>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 2017年3月    </w:t>
      </w:r>
    </w:p>
    <w:tbl>
      <w:tblPr>
        <w:tblStyle w:val="5"/>
        <w:tblW w:w="9555" w:type="dxa"/>
        <w:jc w:val="center"/>
        <w:tblLayout w:type="autofit"/>
        <w:tblCellMar>
          <w:top w:w="0" w:type="dxa"/>
          <w:left w:w="0" w:type="dxa"/>
          <w:bottom w:w="0" w:type="dxa"/>
          <w:right w:w="0" w:type="dxa"/>
        </w:tblCellMar>
      </w:tblPr>
      <w:tblGrid>
        <w:gridCol w:w="7755"/>
        <w:gridCol w:w="720"/>
        <w:gridCol w:w="1080"/>
      </w:tblGrid>
      <w:tr w14:paraId="4F7343DD">
        <w:tblPrEx>
          <w:tblCellMar>
            <w:top w:w="0" w:type="dxa"/>
            <w:left w:w="0" w:type="dxa"/>
            <w:bottom w:w="0" w:type="dxa"/>
            <w:right w:w="0" w:type="dxa"/>
          </w:tblCellMar>
        </w:tblPrEx>
        <w:trPr>
          <w:trHeight w:val="540" w:hRule="atLeast"/>
          <w:jc w:val="center"/>
        </w:trPr>
        <w:tc>
          <w:tcPr>
            <w:tcW w:w="9555" w:type="dxa"/>
            <w:gridSpan w:val="3"/>
            <w:tcMar>
              <w:top w:w="0" w:type="dxa"/>
              <w:left w:w="108" w:type="dxa"/>
              <w:bottom w:w="0" w:type="dxa"/>
              <w:right w:w="108" w:type="dxa"/>
            </w:tcMar>
            <w:vAlign w:val="center"/>
          </w:tcPr>
          <w:p w14:paraId="6892BDF1">
            <w:pPr>
              <w:widowControl/>
              <w:spacing w:line="480" w:lineRule="atLeast"/>
              <w:jc w:val="center"/>
              <w:rPr>
                <w:rFonts w:ascii="Times New Roman" w:hAnsi="Times New Roman" w:eastAsia="宋体" w:cs="Times New Roman"/>
                <w:kern w:val="0"/>
                <w:szCs w:val="21"/>
              </w:rPr>
            </w:pPr>
            <w:r>
              <w:rPr>
                <w:rFonts w:hint="eastAsia" w:ascii="方正小标宋简体" w:hAnsi="Times New Roman" w:eastAsia="方正小标宋简体" w:cs="Times New Roman"/>
                <w:color w:val="000000"/>
                <w:kern w:val="0"/>
                <w:sz w:val="44"/>
                <w:szCs w:val="44"/>
              </w:rPr>
              <w:t>政府信息公开情况统计表</w:t>
            </w:r>
          </w:p>
        </w:tc>
      </w:tr>
      <w:tr w14:paraId="1623F2F9">
        <w:tblPrEx>
          <w:tblCellMar>
            <w:top w:w="0" w:type="dxa"/>
            <w:left w:w="0" w:type="dxa"/>
            <w:bottom w:w="0" w:type="dxa"/>
            <w:right w:w="0" w:type="dxa"/>
          </w:tblCellMar>
        </w:tblPrEx>
        <w:trPr>
          <w:trHeight w:val="285" w:hRule="atLeast"/>
          <w:jc w:val="center"/>
        </w:trPr>
        <w:tc>
          <w:tcPr>
            <w:tcW w:w="9555" w:type="dxa"/>
            <w:gridSpan w:val="3"/>
            <w:tcMar>
              <w:top w:w="0" w:type="dxa"/>
              <w:left w:w="108" w:type="dxa"/>
              <w:bottom w:w="0" w:type="dxa"/>
              <w:right w:w="108" w:type="dxa"/>
            </w:tcMar>
            <w:vAlign w:val="center"/>
          </w:tcPr>
          <w:p w14:paraId="7CAAD66B">
            <w:pPr>
              <w:widowControl/>
              <w:spacing w:line="480" w:lineRule="atLeast"/>
              <w:jc w:val="center"/>
              <w:rPr>
                <w:rFonts w:ascii="Times New Roman" w:hAnsi="Times New Roman" w:eastAsia="宋体" w:cs="Times New Roman"/>
                <w:kern w:val="0"/>
                <w:szCs w:val="21"/>
              </w:rPr>
            </w:pPr>
            <w:r>
              <w:rPr>
                <w:rFonts w:hint="eastAsia" w:ascii="楷体_GB2312" w:hAnsi="Times New Roman" w:eastAsia="楷体_GB2312" w:cs="Times New Roman"/>
                <w:kern w:val="0"/>
                <w:sz w:val="32"/>
                <w:szCs w:val="32"/>
              </w:rPr>
              <w:t>（ 2016年度）</w:t>
            </w:r>
          </w:p>
        </w:tc>
      </w:tr>
      <w:tr w14:paraId="3DED2F98">
        <w:tblPrEx>
          <w:tblCellMar>
            <w:top w:w="0" w:type="dxa"/>
            <w:left w:w="0" w:type="dxa"/>
            <w:bottom w:w="0" w:type="dxa"/>
            <w:right w:w="0" w:type="dxa"/>
          </w:tblCellMar>
        </w:tblPrEx>
        <w:trPr>
          <w:trHeight w:val="405" w:hRule="atLeast"/>
          <w:jc w:val="center"/>
        </w:trPr>
        <w:tc>
          <w:tcPr>
            <w:tcW w:w="7755" w:type="dxa"/>
            <w:tcMar>
              <w:top w:w="0" w:type="dxa"/>
              <w:left w:w="108" w:type="dxa"/>
              <w:bottom w:w="0" w:type="dxa"/>
              <w:right w:w="108" w:type="dxa"/>
            </w:tcMar>
            <w:vAlign w:val="center"/>
          </w:tcPr>
          <w:p w14:paraId="3708C480">
            <w:pPr>
              <w:widowControl/>
              <w:spacing w:line="480" w:lineRule="atLeast"/>
              <w:jc w:val="left"/>
              <w:rPr>
                <w:rFonts w:ascii="Times New Roman" w:hAnsi="Times New Roman" w:eastAsia="宋体" w:cs="Times New Roman"/>
                <w:kern w:val="0"/>
                <w:szCs w:val="21"/>
              </w:rPr>
            </w:pPr>
            <w:r>
              <w:rPr>
                <w:rFonts w:hint="eastAsia" w:ascii="宋体" w:hAnsi="宋体" w:eastAsia="宋体" w:cs="Times New Roman"/>
                <w:color w:val="000000"/>
                <w:kern w:val="0"/>
                <w:sz w:val="22"/>
              </w:rPr>
              <w:t> </w:t>
            </w:r>
          </w:p>
        </w:tc>
        <w:tc>
          <w:tcPr>
            <w:tcW w:w="720" w:type="dxa"/>
            <w:tcMar>
              <w:top w:w="0" w:type="dxa"/>
              <w:left w:w="108" w:type="dxa"/>
              <w:bottom w:w="0" w:type="dxa"/>
              <w:right w:w="108" w:type="dxa"/>
            </w:tcMar>
            <w:vAlign w:val="center"/>
          </w:tcPr>
          <w:p w14:paraId="54001B1C">
            <w:pPr>
              <w:widowControl/>
              <w:spacing w:line="4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2"/>
              </w:rPr>
              <w:t> </w:t>
            </w:r>
          </w:p>
        </w:tc>
        <w:tc>
          <w:tcPr>
            <w:tcW w:w="1080" w:type="dxa"/>
            <w:tcMar>
              <w:top w:w="0" w:type="dxa"/>
              <w:left w:w="108" w:type="dxa"/>
              <w:bottom w:w="0" w:type="dxa"/>
              <w:right w:w="108" w:type="dxa"/>
            </w:tcMar>
            <w:vAlign w:val="center"/>
          </w:tcPr>
          <w:p w14:paraId="79F63D94">
            <w:pPr>
              <w:widowControl/>
              <w:spacing w:line="480" w:lineRule="atLeast"/>
              <w:jc w:val="left"/>
              <w:rPr>
                <w:rFonts w:ascii="Times New Roman" w:hAnsi="Times New Roman" w:eastAsia="宋体" w:cs="Times New Roman"/>
                <w:kern w:val="0"/>
                <w:szCs w:val="21"/>
              </w:rPr>
            </w:pPr>
            <w:r>
              <w:rPr>
                <w:rFonts w:hint="eastAsia" w:ascii="宋体" w:hAnsi="宋体" w:eastAsia="宋体" w:cs="Times New Roman"/>
                <w:color w:val="000000"/>
                <w:kern w:val="0"/>
                <w:sz w:val="22"/>
              </w:rPr>
              <w:t> </w:t>
            </w:r>
          </w:p>
        </w:tc>
      </w:tr>
      <w:tr w14:paraId="73E7A9AC">
        <w:tblPrEx>
          <w:tblCellMar>
            <w:top w:w="0" w:type="dxa"/>
            <w:left w:w="0" w:type="dxa"/>
            <w:bottom w:w="0" w:type="dxa"/>
            <w:right w:w="0" w:type="dxa"/>
          </w:tblCellMar>
        </w:tblPrEx>
        <w:trPr>
          <w:trHeight w:val="300" w:hRule="atLeast"/>
          <w:jc w:val="center"/>
        </w:trPr>
        <w:tc>
          <w:tcPr>
            <w:tcW w:w="7755" w:type="dxa"/>
            <w:tcBorders>
              <w:top w:val="nil"/>
              <w:left w:val="nil"/>
              <w:bottom w:val="single" w:color="auto" w:sz="8" w:space="0"/>
              <w:right w:val="nil"/>
            </w:tcBorders>
            <w:tcMar>
              <w:top w:w="0" w:type="dxa"/>
              <w:left w:w="108" w:type="dxa"/>
              <w:bottom w:w="0" w:type="dxa"/>
              <w:right w:w="108" w:type="dxa"/>
            </w:tcMar>
            <w:vAlign w:val="center"/>
          </w:tcPr>
          <w:p w14:paraId="41FDFE80">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填报单位（盖章）：北京密云经济开发区管理委员会</w:t>
            </w:r>
          </w:p>
        </w:tc>
        <w:tc>
          <w:tcPr>
            <w:tcW w:w="720" w:type="dxa"/>
            <w:tcBorders>
              <w:top w:val="nil"/>
              <w:left w:val="nil"/>
              <w:bottom w:val="single" w:color="auto" w:sz="8" w:space="0"/>
              <w:right w:val="nil"/>
            </w:tcBorders>
            <w:tcMar>
              <w:top w:w="0" w:type="dxa"/>
              <w:left w:w="108" w:type="dxa"/>
              <w:bottom w:w="0" w:type="dxa"/>
              <w:right w:w="108" w:type="dxa"/>
            </w:tcMar>
            <w:vAlign w:val="center"/>
          </w:tcPr>
          <w:p w14:paraId="7AA2F023">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 w:val="24"/>
                <w:szCs w:val="24"/>
              </w:rPr>
              <w:t>　</w:t>
            </w:r>
          </w:p>
        </w:tc>
        <w:tc>
          <w:tcPr>
            <w:tcW w:w="1080" w:type="dxa"/>
            <w:tcBorders>
              <w:top w:val="nil"/>
              <w:left w:val="nil"/>
              <w:bottom w:val="single" w:color="auto" w:sz="8" w:space="0"/>
              <w:right w:val="nil"/>
            </w:tcBorders>
            <w:tcMar>
              <w:top w:w="0" w:type="dxa"/>
              <w:left w:w="108" w:type="dxa"/>
              <w:bottom w:w="0" w:type="dxa"/>
              <w:right w:w="108" w:type="dxa"/>
            </w:tcMar>
            <w:vAlign w:val="center"/>
          </w:tcPr>
          <w:p w14:paraId="2F4CF3ED">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 w:val="24"/>
                <w:szCs w:val="24"/>
              </w:rPr>
              <w:t>　</w:t>
            </w:r>
          </w:p>
        </w:tc>
      </w:tr>
      <w:tr w14:paraId="1837C6C7">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867AA6">
            <w:pPr>
              <w:widowControl/>
              <w:spacing w:line="480" w:lineRule="atLeast"/>
              <w:jc w:val="center"/>
              <w:rPr>
                <w:rFonts w:ascii="Times New Roman" w:hAnsi="Times New Roman" w:eastAsia="宋体" w:cs="Times New Roman"/>
                <w:kern w:val="0"/>
                <w:szCs w:val="21"/>
              </w:rPr>
            </w:pPr>
            <w:r>
              <w:rPr>
                <w:rFonts w:hint="eastAsia" w:ascii="黑体" w:hAnsi="Times New Roman" w:eastAsia="黑体" w:cs="Times New Roman"/>
                <w:color w:val="000000"/>
                <w:kern w:val="0"/>
                <w:sz w:val="24"/>
                <w:szCs w:val="24"/>
              </w:rPr>
              <w:t>统 计 指 标</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6D4CEAF">
            <w:pPr>
              <w:widowControl/>
              <w:spacing w:line="480" w:lineRule="atLeast"/>
              <w:jc w:val="center"/>
              <w:rPr>
                <w:rFonts w:ascii="Times New Roman" w:hAnsi="Times New Roman" w:eastAsia="宋体" w:cs="Times New Roman"/>
                <w:kern w:val="0"/>
                <w:szCs w:val="21"/>
              </w:rPr>
            </w:pPr>
            <w:r>
              <w:rPr>
                <w:rFonts w:hint="eastAsia" w:ascii="黑体" w:hAnsi="Times New Roman" w:eastAsia="黑体" w:cs="Times New Roman"/>
                <w:color w:val="000000"/>
                <w:kern w:val="0"/>
                <w:sz w:val="24"/>
                <w:szCs w:val="24"/>
              </w:rPr>
              <w:t>单位</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5F0180D1">
            <w:pPr>
              <w:widowControl/>
              <w:spacing w:line="480" w:lineRule="atLeast"/>
              <w:jc w:val="center"/>
              <w:rPr>
                <w:rFonts w:ascii="Times New Roman" w:hAnsi="Times New Roman" w:eastAsia="宋体" w:cs="Times New Roman"/>
                <w:kern w:val="0"/>
                <w:szCs w:val="21"/>
              </w:rPr>
            </w:pPr>
            <w:r>
              <w:rPr>
                <w:rFonts w:hint="eastAsia" w:ascii="黑体" w:hAnsi="Times New Roman" w:eastAsia="黑体" w:cs="Times New Roman"/>
                <w:color w:val="000000"/>
                <w:kern w:val="0"/>
                <w:sz w:val="24"/>
                <w:szCs w:val="24"/>
              </w:rPr>
              <w:t>统计数</w:t>
            </w:r>
          </w:p>
        </w:tc>
      </w:tr>
      <w:tr w14:paraId="4FC6BD21">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FD7BD3">
            <w:pPr>
              <w:widowControl/>
              <w:spacing w:line="480" w:lineRule="atLeast"/>
              <w:jc w:val="left"/>
              <w:rPr>
                <w:rFonts w:ascii="Times New Roman" w:hAnsi="Times New Roman" w:eastAsia="宋体" w:cs="Times New Roman"/>
                <w:kern w:val="0"/>
                <w:szCs w:val="21"/>
              </w:rPr>
            </w:pPr>
            <w:r>
              <w:rPr>
                <w:rFonts w:hint="eastAsia" w:ascii="黑体" w:hAnsi="Times New Roman" w:eastAsia="黑体" w:cs="Times New Roman"/>
                <w:color w:val="000000"/>
                <w:kern w:val="0"/>
                <w:sz w:val="24"/>
                <w:szCs w:val="24"/>
              </w:rPr>
              <w:t>一、主动公开情况</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9D8E82B">
            <w:pPr>
              <w:widowControl/>
              <w:spacing w:line="4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7104258">
            <w:pPr>
              <w:widowControl/>
              <w:spacing w:line="480" w:lineRule="atLeast"/>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r>
      <w:tr w14:paraId="65ECE042">
        <w:tblPrEx>
          <w:tblCellMar>
            <w:top w:w="0" w:type="dxa"/>
            <w:left w:w="0" w:type="dxa"/>
            <w:bottom w:w="0" w:type="dxa"/>
            <w:right w:w="0" w:type="dxa"/>
          </w:tblCellMar>
        </w:tblPrEx>
        <w:trPr>
          <w:trHeight w:val="660"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0DA59F">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（一）主动公开政府信息数</w:t>
            </w:r>
            <w:r>
              <w:rPr>
                <w:rFonts w:hint="eastAsia" w:ascii="仿宋_GB2312" w:hAnsi="Times New Roman" w:eastAsia="仿宋_GB2312" w:cs="Times New Roman"/>
                <w:kern w:val="0"/>
                <w:sz w:val="24"/>
                <w:szCs w:val="24"/>
              </w:rPr>
              <w:br w:type="textWrapping"/>
            </w:r>
            <w:r>
              <w:rPr>
                <w:rFonts w:hint="eastAsia" w:ascii="仿宋_GB2312" w:hAnsi="Times New Roman" w:eastAsia="仿宋_GB2312" w:cs="Times New Roman"/>
                <w:kern w:val="0"/>
                <w:sz w:val="24"/>
                <w:szCs w:val="24"/>
              </w:rPr>
              <w:t>            （不同渠道和方式公开相同信息计1条）</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A179335">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9CB82A2">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254</w:t>
            </w:r>
          </w:p>
        </w:tc>
      </w:tr>
      <w:tr w14:paraId="580C84A6">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FED12D">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其中：主动公开规范性文件数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6A7EB86">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6C0A119">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254</w:t>
            </w:r>
          </w:p>
        </w:tc>
      </w:tr>
      <w:tr w14:paraId="589AC2C1">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nil"/>
              <w:right w:val="single" w:color="auto" w:sz="8" w:space="0"/>
            </w:tcBorders>
            <w:tcMar>
              <w:top w:w="0" w:type="dxa"/>
              <w:left w:w="108" w:type="dxa"/>
              <w:bottom w:w="0" w:type="dxa"/>
              <w:right w:w="108" w:type="dxa"/>
            </w:tcMar>
            <w:vAlign w:val="center"/>
          </w:tcPr>
          <w:p w14:paraId="667509C7">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制发规范性文件总数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68E6E3A">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9F2D0A9">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662EE2E2">
        <w:tblPrEx>
          <w:tblCellMar>
            <w:top w:w="0" w:type="dxa"/>
            <w:left w:w="0" w:type="dxa"/>
            <w:bottom w:w="0" w:type="dxa"/>
            <w:right w:w="0" w:type="dxa"/>
          </w:tblCellMar>
        </w:tblPrEx>
        <w:trPr>
          <w:trHeight w:val="660" w:hRule="atLeast"/>
          <w:jc w:val="center"/>
        </w:trPr>
        <w:tc>
          <w:tcPr>
            <w:tcW w:w="77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FF3CAB">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（二）重点领域公开政府信息数</w:t>
            </w:r>
            <w:r>
              <w:rPr>
                <w:rFonts w:hint="eastAsia" w:ascii="仿宋_GB2312" w:hAnsi="Times New Roman" w:eastAsia="仿宋_GB2312" w:cs="Times New Roman"/>
                <w:kern w:val="0"/>
                <w:sz w:val="24"/>
                <w:szCs w:val="24"/>
              </w:rPr>
              <w:br w:type="textWrapping"/>
            </w:r>
            <w:r>
              <w:rPr>
                <w:rFonts w:hint="eastAsia" w:ascii="仿宋_GB2312" w:hAnsi="Times New Roman" w:eastAsia="仿宋_GB2312" w:cs="Times New Roman"/>
                <w:kern w:val="0"/>
                <w:sz w:val="24"/>
                <w:szCs w:val="24"/>
              </w:rPr>
              <w:t>            （不同渠道和方式公开相同信息计1条）</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C827951">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62C1936">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1</w:t>
            </w:r>
          </w:p>
        </w:tc>
      </w:tr>
      <w:tr w14:paraId="04EAB422">
        <w:tblPrEx>
          <w:tblCellMar>
            <w:top w:w="0" w:type="dxa"/>
            <w:left w:w="0" w:type="dxa"/>
            <w:bottom w:w="0" w:type="dxa"/>
            <w:right w:w="0" w:type="dxa"/>
          </w:tblCellMar>
        </w:tblPrEx>
        <w:trPr>
          <w:trHeight w:val="600"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F53D2D">
            <w:pPr>
              <w:widowControl/>
              <w:spacing w:line="480" w:lineRule="atLeast"/>
              <w:ind w:left="1680" w:hanging="1680"/>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其中：主动公开财政预算决算、</w:t>
            </w:r>
            <w:bookmarkStart w:id="0" w:name="_GoBack"/>
            <w:bookmarkEnd w:id="0"/>
            <w:r>
              <w:rPr>
                <w:rFonts w:hint="eastAsia" w:ascii="仿宋_GB2312" w:hAnsi="Times New Roman" w:eastAsia="仿宋_GB2312" w:cs="Times New Roman"/>
                <w:kern w:val="0"/>
                <w:sz w:val="24"/>
                <w:szCs w:val="24"/>
                <w:lang w:eastAsia="zh-CN"/>
              </w:rPr>
              <w:t>“三公”经费</w:t>
            </w:r>
            <w:r>
              <w:rPr>
                <w:rFonts w:hint="eastAsia" w:ascii="仿宋_GB2312" w:hAnsi="Times New Roman" w:eastAsia="仿宋_GB2312" w:cs="Times New Roman"/>
                <w:kern w:val="0"/>
                <w:sz w:val="24"/>
                <w:szCs w:val="24"/>
              </w:rPr>
              <w:t>和行政经费信息数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F1142BE">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EDE9AD1">
            <w:pPr>
              <w:widowControl/>
              <w:spacing w:line="480" w:lineRule="atLeas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1</w:t>
            </w:r>
          </w:p>
        </w:tc>
      </w:tr>
      <w:tr w14:paraId="5908B2D0">
        <w:tblPrEx>
          <w:tblCellMar>
            <w:top w:w="0" w:type="dxa"/>
            <w:left w:w="0" w:type="dxa"/>
            <w:bottom w:w="0" w:type="dxa"/>
            <w:right w:w="0" w:type="dxa"/>
          </w:tblCellMar>
        </w:tblPrEx>
        <w:trPr>
          <w:trHeight w:val="645"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D52C24">
            <w:pPr>
              <w:widowControl/>
              <w:spacing w:line="480" w:lineRule="atLeast"/>
              <w:ind w:left="1680" w:hanging="1680"/>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主动公开保障性安居工程建设计划、项目开工和竣工情况，保障性住房的分配和退出等信息数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0B5B4AB">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99C161E">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0　</w:t>
            </w:r>
          </w:p>
        </w:tc>
      </w:tr>
      <w:tr w14:paraId="0B048187">
        <w:tblPrEx>
          <w:tblCellMar>
            <w:top w:w="0" w:type="dxa"/>
            <w:left w:w="0" w:type="dxa"/>
            <w:bottom w:w="0" w:type="dxa"/>
            <w:right w:w="0" w:type="dxa"/>
          </w:tblCellMar>
        </w:tblPrEx>
        <w:trPr>
          <w:trHeight w:val="570"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7AAE94">
            <w:pPr>
              <w:widowControl/>
              <w:spacing w:line="480" w:lineRule="atLeast"/>
              <w:ind w:left="1680" w:hanging="1680"/>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主动公开食品安全标准，食品生产经营许可、专项检查整治等信息数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FA5DA7C">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DF3CB5B">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0　</w:t>
            </w:r>
          </w:p>
        </w:tc>
      </w:tr>
      <w:tr w14:paraId="35B85011">
        <w:tblPrEx>
          <w:tblCellMar>
            <w:top w:w="0" w:type="dxa"/>
            <w:left w:w="0" w:type="dxa"/>
            <w:bottom w:w="0" w:type="dxa"/>
            <w:right w:w="0" w:type="dxa"/>
          </w:tblCellMar>
        </w:tblPrEx>
        <w:trPr>
          <w:trHeight w:val="585"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873D5A">
            <w:pPr>
              <w:widowControl/>
              <w:spacing w:line="480" w:lineRule="atLeast"/>
              <w:ind w:left="1680" w:hanging="1680"/>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主动公开环境核查审批、环境状况公报和重特大突发环境事件等信息数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013F823">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520712A1">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0　</w:t>
            </w:r>
          </w:p>
        </w:tc>
      </w:tr>
      <w:tr w14:paraId="234AC36F">
        <w:tblPrEx>
          <w:tblCellMar>
            <w:top w:w="0" w:type="dxa"/>
            <w:left w:w="0" w:type="dxa"/>
            <w:bottom w:w="0" w:type="dxa"/>
            <w:right w:w="0" w:type="dxa"/>
          </w:tblCellMar>
        </w:tblPrEx>
        <w:trPr>
          <w:trHeight w:val="780"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B1CB2E">
            <w:pPr>
              <w:widowControl/>
              <w:spacing w:line="480" w:lineRule="atLeast"/>
              <w:ind w:left="1680" w:hanging="1680"/>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主动公开招投标违法违规行为及处理情况、国有资金占控股或者主导地位依法应当招标的项目等信息数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84ABB15">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D485A8C">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0　</w:t>
            </w:r>
          </w:p>
        </w:tc>
      </w:tr>
      <w:tr w14:paraId="6FBA879B">
        <w:tblPrEx>
          <w:tblCellMar>
            <w:top w:w="0" w:type="dxa"/>
            <w:left w:w="0" w:type="dxa"/>
            <w:bottom w:w="0" w:type="dxa"/>
            <w:right w:w="0" w:type="dxa"/>
          </w:tblCellMar>
        </w:tblPrEx>
        <w:trPr>
          <w:trHeight w:val="555"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E55F98">
            <w:pPr>
              <w:widowControl/>
              <w:spacing w:line="480" w:lineRule="atLeast"/>
              <w:ind w:left="1680" w:hanging="1680"/>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主动公开生产安全事故的政府举措、处置进展、风险预警、防范措施等信息数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93E50D5">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4EE1B99">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0　</w:t>
            </w:r>
          </w:p>
        </w:tc>
      </w:tr>
      <w:tr w14:paraId="12C045E1">
        <w:tblPrEx>
          <w:tblCellMar>
            <w:top w:w="0" w:type="dxa"/>
            <w:left w:w="0" w:type="dxa"/>
            <w:bottom w:w="0" w:type="dxa"/>
            <w:right w:w="0" w:type="dxa"/>
          </w:tblCellMar>
        </w:tblPrEx>
        <w:trPr>
          <w:trHeight w:val="690"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CDC562">
            <w:pPr>
              <w:widowControl/>
              <w:spacing w:line="480" w:lineRule="atLeast"/>
              <w:ind w:left="1680" w:hanging="1680"/>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主动公开农用地转为建设用地批准、征收集体土地批准、征地公告、征地补偿安置公示、集体土地征收结案等信息数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BE90EA0">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04736DF">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0　</w:t>
            </w:r>
          </w:p>
        </w:tc>
      </w:tr>
      <w:tr w14:paraId="2CC60C93">
        <w:tblPrEx>
          <w:tblCellMar>
            <w:top w:w="0" w:type="dxa"/>
            <w:left w:w="0" w:type="dxa"/>
            <w:bottom w:w="0" w:type="dxa"/>
            <w:right w:w="0" w:type="dxa"/>
          </w:tblCellMar>
        </w:tblPrEx>
        <w:trPr>
          <w:trHeight w:val="720"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F63F17">
            <w:pPr>
              <w:widowControl/>
              <w:spacing w:line="480" w:lineRule="atLeast"/>
              <w:ind w:left="1680" w:hanging="1680"/>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主动公开政府指导价、政府定价和收费标准调整的项目、价格、依据、执行时间和范围等信息数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68D0873">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3BAEBD9">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0 　</w:t>
            </w:r>
          </w:p>
        </w:tc>
      </w:tr>
      <w:tr w14:paraId="2B0785A7">
        <w:tblPrEx>
          <w:tblCellMar>
            <w:top w:w="0" w:type="dxa"/>
            <w:left w:w="0" w:type="dxa"/>
            <w:bottom w:w="0" w:type="dxa"/>
            <w:right w:w="0" w:type="dxa"/>
          </w:tblCellMar>
        </w:tblPrEx>
        <w:trPr>
          <w:trHeight w:val="525"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4EBBD0">
            <w:pPr>
              <w:widowControl/>
              <w:spacing w:line="480" w:lineRule="atLeast"/>
              <w:ind w:left="1680" w:hanging="1680"/>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主动公开本市企业信用信息系统中的警示信息和良好信息等信息数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FCB90D4">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FF8BCB7">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0　</w:t>
            </w:r>
          </w:p>
        </w:tc>
      </w:tr>
      <w:tr w14:paraId="1879F20A">
        <w:tblPrEx>
          <w:tblCellMar>
            <w:top w:w="0" w:type="dxa"/>
            <w:left w:w="0" w:type="dxa"/>
            <w:bottom w:w="0" w:type="dxa"/>
            <w:right w:w="0" w:type="dxa"/>
          </w:tblCellMar>
        </w:tblPrEx>
        <w:trPr>
          <w:trHeight w:val="585"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4B5A18">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主动公开政府部门预算执行审计结果等信息数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34038A0">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27584F5">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69F875B8">
        <w:tblPrEx>
          <w:tblCellMar>
            <w:top w:w="0" w:type="dxa"/>
            <w:left w:w="0" w:type="dxa"/>
            <w:bottom w:w="0" w:type="dxa"/>
            <w:right w:w="0" w:type="dxa"/>
          </w:tblCellMar>
        </w:tblPrEx>
        <w:trPr>
          <w:trHeight w:val="675"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03BAD4">
            <w:pPr>
              <w:widowControl/>
              <w:spacing w:line="480" w:lineRule="atLeast"/>
              <w:ind w:left="1680" w:hanging="1680"/>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主动公开行政机关对与人民群众利益密切相关的公共企事业单位进行监督管理的信息数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4FDA43C">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E83283">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0　</w:t>
            </w:r>
          </w:p>
        </w:tc>
      </w:tr>
      <w:tr w14:paraId="6F3CA7C4">
        <w:tblPrEx>
          <w:tblCellMar>
            <w:top w:w="0" w:type="dxa"/>
            <w:left w:w="0" w:type="dxa"/>
            <w:bottom w:w="0" w:type="dxa"/>
            <w:right w:w="0" w:type="dxa"/>
          </w:tblCellMar>
        </w:tblPrEx>
        <w:trPr>
          <w:trHeight w:val="405"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49340C">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主动公开市人民政府决定主动公开的其他信息数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C22FFA7">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CB86256">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0　</w:t>
            </w:r>
          </w:p>
        </w:tc>
      </w:tr>
      <w:tr w14:paraId="535F995D">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ACF71E">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（三）通过不同渠道和方式公开政府信息的情况</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CC0A61D">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FC11713">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w:t>
            </w:r>
          </w:p>
        </w:tc>
      </w:tr>
      <w:tr w14:paraId="260D5548">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F41D32">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1.政府公报公开政府信息数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4387296">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17C87D0">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517885DC">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4DC5A6">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2.政府网站公开政府信息数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D4FEC27">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C4E2307">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254</w:t>
            </w:r>
          </w:p>
        </w:tc>
      </w:tr>
      <w:tr w14:paraId="5FB17365">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74E381">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3.政务微博公开政府信息数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24C050A">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7E77796">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754DC9B3">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DDF014">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4.政务微信公开政府信息数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F5CB26A">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F09936B">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120</w:t>
            </w:r>
          </w:p>
        </w:tc>
      </w:tr>
      <w:tr w14:paraId="39FCC523">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73FDDF">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5.其他方式公开政府信息数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AB7B9AA">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61E45D2">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w:t>
            </w:r>
          </w:p>
        </w:tc>
      </w:tr>
      <w:tr w14:paraId="56DB1A52">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E018C6">
            <w:pPr>
              <w:widowControl/>
              <w:spacing w:line="480" w:lineRule="atLeast"/>
              <w:jc w:val="left"/>
              <w:rPr>
                <w:rFonts w:ascii="Times New Roman" w:hAnsi="Times New Roman" w:eastAsia="宋体" w:cs="Times New Roman"/>
                <w:kern w:val="0"/>
                <w:szCs w:val="21"/>
              </w:rPr>
            </w:pPr>
            <w:r>
              <w:rPr>
                <w:rFonts w:hint="eastAsia" w:ascii="黑体" w:hAnsi="Times New Roman" w:eastAsia="黑体" w:cs="Times New Roman"/>
                <w:color w:val="000000"/>
                <w:kern w:val="0"/>
                <w:sz w:val="24"/>
                <w:szCs w:val="24"/>
              </w:rPr>
              <w:t>二、回应解读情况</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3048FD6">
            <w:pPr>
              <w:widowControl/>
              <w:spacing w:line="4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4EE1301">
            <w:pPr>
              <w:widowControl/>
              <w:spacing w:line="480" w:lineRule="atLeast"/>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r>
      <w:tr w14:paraId="71A21F05">
        <w:tblPrEx>
          <w:tblCellMar>
            <w:top w:w="0" w:type="dxa"/>
            <w:left w:w="0" w:type="dxa"/>
            <w:bottom w:w="0" w:type="dxa"/>
            <w:right w:w="0" w:type="dxa"/>
          </w:tblCellMar>
        </w:tblPrEx>
        <w:trPr>
          <w:trHeight w:val="660"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EDA6F6">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（一）回应公众关注热点或重大舆情数</w:t>
            </w:r>
            <w:r>
              <w:rPr>
                <w:rFonts w:hint="eastAsia" w:ascii="仿宋_GB2312" w:hAnsi="Times New Roman" w:eastAsia="仿宋_GB2312" w:cs="Times New Roman"/>
                <w:kern w:val="0"/>
                <w:sz w:val="24"/>
                <w:szCs w:val="24"/>
              </w:rPr>
              <w:br w:type="textWrapping"/>
            </w:r>
            <w:r>
              <w:rPr>
                <w:rFonts w:hint="eastAsia" w:ascii="仿宋_GB2312" w:hAnsi="Times New Roman" w:eastAsia="仿宋_GB2312" w:cs="Times New Roman"/>
                <w:kern w:val="0"/>
                <w:sz w:val="24"/>
                <w:szCs w:val="24"/>
              </w:rPr>
              <w:t>              （不同方式回应同一热点或舆情计1次）</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81DB791">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6458D88">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15A75A5F">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F6CAF5">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（二）通过不同渠道和方式回应解读的情况</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25119E4">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789C89C">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084C0908">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994F6A">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1.参加或举办新闻发布会总次数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ACA5316">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C2F5D91">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7D13BFC2">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BC060C">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其中：主要负责同志参加新闻发布会次数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E52B582">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6F9C2A0">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0A1CF56C">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1E3314">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2.政府网站在线访谈次数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406B421">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EC5C61E">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03440145">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E9C5F2">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其中：主要负责同志参加政府网站在线访谈次数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229F1BC">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20268D1">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291E8126">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16DDA8">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3.政策解读稿件发布数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20C4AC2">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篇</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1A949E">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3C76AE33">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7AA3E8">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4.微博微信回应事件数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B419BA6">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3F97918">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2　</w:t>
            </w:r>
          </w:p>
        </w:tc>
      </w:tr>
      <w:tr w14:paraId="0062FEE0">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3C599F">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5.其他方式回应事件数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C97CE21">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3BB8D82">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7BC082FD">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64028D">
            <w:pPr>
              <w:widowControl/>
              <w:spacing w:line="480" w:lineRule="atLeast"/>
              <w:jc w:val="left"/>
              <w:rPr>
                <w:rFonts w:ascii="Times New Roman" w:hAnsi="Times New Roman" w:eastAsia="宋体" w:cs="Times New Roman"/>
                <w:kern w:val="0"/>
                <w:szCs w:val="21"/>
              </w:rPr>
            </w:pPr>
            <w:r>
              <w:rPr>
                <w:rFonts w:hint="eastAsia" w:ascii="黑体" w:hAnsi="Times New Roman" w:eastAsia="黑体" w:cs="Times New Roman"/>
                <w:color w:val="000000"/>
                <w:kern w:val="0"/>
                <w:sz w:val="24"/>
                <w:szCs w:val="24"/>
              </w:rPr>
              <w:t>三、依申请公开情况</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D39AE20">
            <w:pPr>
              <w:widowControl/>
              <w:spacing w:line="4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783236C">
            <w:pPr>
              <w:widowControl/>
              <w:spacing w:line="480" w:lineRule="atLeast"/>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r>
      <w:tr w14:paraId="7E9189CA">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1C9ACE">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（一）收到申请数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674F461">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8E971BD">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1BE13EA6">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1B47B5">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1.当面申请数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93C2974">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2E5A88D">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08113FE2">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C2F466">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2.传真申请数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8E649C9">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65F1029">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58B02104">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1419B2">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3.网络申请数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80F86F1">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830255C">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65B63AC2">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C6B144">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4.信函申请数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179E21B">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686199F">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418D9707">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14C450">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（二）申请办结数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C79EC61">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6EF7C2F">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2680D9D0">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77D61B">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1.按时办结数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1D16BC9">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3CB73A">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085E58A8">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0953C9">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2.延期办结数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82FE4F3">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3ED395C">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371EB30A">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C07E9B">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（三）申请答复数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12AB8D0">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92FA6F9">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7E6508D3">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529571">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1.属于已主动公开范围数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E981146">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8F79AB7">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36D24690">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CDE739">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2.同意公开答复数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DA0752A">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0968B11">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45F810CB">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7B4A0F">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3.同意部分公开答复数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E3DDD24">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10C9CC6">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64C6069A">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4DE654">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4.不同意公开答复数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02BA165">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682A3D2">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1DCBE065">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74FE7C">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其中：涉及国家秘密</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7DFED34">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4795BEB">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0308DC56">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01256F">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涉及商业秘密</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50E98E5">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6ABA582">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1EF630DB">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78916D">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涉及个人隐私</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900A0C0">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22130A2">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4CEC1323">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1160D6">
            <w:pPr>
              <w:widowControl/>
              <w:spacing w:line="480" w:lineRule="atLeast"/>
              <w:ind w:left="2400" w:hanging="2400"/>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危及国家安全、公共安全、经济安全和社会稳定</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D9C059F">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1612A14">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57F93F75">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9B197D">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不是《条例》所指政府信息</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57D5CE3">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61D7AD">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7C3E39AF">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57E47B">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法律法规规定的其他情形</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F135684">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6B7ADD">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4F0265C5">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95791D">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5.不属于本行政机关公开数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EEDF603">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516C1910">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7AB13C3D">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40A17E">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6.申请信息不存在数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ED1225B">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5B815065">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6A19F68F">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6A9A5E">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7.告知作出更改补充数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242C224">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7E01EB0">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1F63F573">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1142F0">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8.告知通过其他途径办理数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EDA5587">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FA95CA4">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4E58F54B">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9D8601">
            <w:pPr>
              <w:widowControl/>
              <w:spacing w:line="480" w:lineRule="atLeast"/>
              <w:jc w:val="left"/>
              <w:rPr>
                <w:rFonts w:ascii="Times New Roman" w:hAnsi="Times New Roman" w:eastAsia="宋体" w:cs="Times New Roman"/>
                <w:kern w:val="0"/>
                <w:szCs w:val="21"/>
              </w:rPr>
            </w:pPr>
            <w:r>
              <w:rPr>
                <w:rFonts w:hint="eastAsia" w:ascii="黑体" w:hAnsi="Times New Roman" w:eastAsia="黑体" w:cs="Times New Roman"/>
                <w:color w:val="000000"/>
                <w:kern w:val="0"/>
                <w:sz w:val="24"/>
                <w:szCs w:val="24"/>
              </w:rPr>
              <w:t>四、行政复议数量</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0B2C578">
            <w:pPr>
              <w:widowControl/>
              <w:spacing w:line="4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5BB43D53">
            <w:pPr>
              <w:widowControl/>
              <w:spacing w:line="480" w:lineRule="atLeast"/>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0</w:t>
            </w:r>
          </w:p>
        </w:tc>
      </w:tr>
      <w:tr w14:paraId="01670AAA">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CF8C11">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（一）维持具体行政行为数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F8F578F">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EAC858A">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72EA88A0">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1A41C4">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（二）被依法纠错数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5C251E1">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4662C7">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178CA746">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19D26A">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（三）其他情形数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85E5A92">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B176FDC">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058E0141">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38377D">
            <w:pPr>
              <w:widowControl/>
              <w:spacing w:line="480" w:lineRule="atLeast"/>
              <w:jc w:val="left"/>
              <w:rPr>
                <w:rFonts w:ascii="Times New Roman" w:hAnsi="Times New Roman" w:eastAsia="宋体" w:cs="Times New Roman"/>
                <w:kern w:val="0"/>
                <w:szCs w:val="21"/>
              </w:rPr>
            </w:pPr>
            <w:r>
              <w:rPr>
                <w:rFonts w:hint="eastAsia" w:ascii="黑体" w:hAnsi="Times New Roman" w:eastAsia="黑体" w:cs="Times New Roman"/>
                <w:color w:val="000000"/>
                <w:kern w:val="0"/>
                <w:sz w:val="24"/>
                <w:szCs w:val="24"/>
              </w:rPr>
              <w:t>五、行政诉讼数量</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923CEE5">
            <w:pPr>
              <w:widowControl/>
              <w:spacing w:line="4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FADCA49">
            <w:pPr>
              <w:widowControl/>
              <w:spacing w:line="480" w:lineRule="atLeast"/>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0</w:t>
            </w:r>
          </w:p>
        </w:tc>
      </w:tr>
      <w:tr w14:paraId="2C0FD395">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D86601">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（一）维持具体行政行为或者驳回原告诉讼请求数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7894723">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24560EB">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08F4DDD5">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B45058">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（二）被依法纠错数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3157312">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E6F169B">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40D35514">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B86A2E">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（三）其他情形数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ED003FF">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5CA5203">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60BD6B1A">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634813">
            <w:pPr>
              <w:widowControl/>
              <w:spacing w:line="480" w:lineRule="atLeast"/>
              <w:jc w:val="left"/>
              <w:rPr>
                <w:rFonts w:ascii="Times New Roman" w:hAnsi="Times New Roman" w:eastAsia="宋体" w:cs="Times New Roman"/>
                <w:kern w:val="0"/>
                <w:szCs w:val="21"/>
              </w:rPr>
            </w:pPr>
            <w:r>
              <w:rPr>
                <w:rFonts w:hint="eastAsia" w:ascii="黑体" w:hAnsi="Times New Roman" w:eastAsia="黑体" w:cs="Times New Roman"/>
                <w:color w:val="000000"/>
                <w:kern w:val="0"/>
                <w:sz w:val="24"/>
                <w:szCs w:val="24"/>
              </w:rPr>
              <w:t>六、举报投诉数量</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39E136F">
            <w:pPr>
              <w:widowControl/>
              <w:spacing w:line="4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件</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C2DBA1C">
            <w:pPr>
              <w:widowControl/>
              <w:spacing w:line="480" w:lineRule="atLeast"/>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0</w:t>
            </w:r>
          </w:p>
        </w:tc>
      </w:tr>
      <w:tr w14:paraId="0C39EE66">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37D9D0">
            <w:pPr>
              <w:widowControl/>
              <w:spacing w:line="480" w:lineRule="atLeast"/>
              <w:jc w:val="left"/>
              <w:rPr>
                <w:rFonts w:ascii="Times New Roman" w:hAnsi="Times New Roman" w:eastAsia="宋体" w:cs="Times New Roman"/>
                <w:kern w:val="0"/>
                <w:szCs w:val="21"/>
              </w:rPr>
            </w:pPr>
            <w:r>
              <w:rPr>
                <w:rFonts w:hint="eastAsia" w:ascii="黑体" w:hAnsi="Times New Roman" w:eastAsia="黑体" w:cs="Times New Roman"/>
                <w:color w:val="000000"/>
                <w:kern w:val="0"/>
                <w:sz w:val="24"/>
                <w:szCs w:val="24"/>
              </w:rPr>
              <w:t>七、依申请公开信息收取的费用</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CE8EB10">
            <w:pPr>
              <w:widowControl/>
              <w:spacing w:line="4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万元</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9A2AD1">
            <w:pPr>
              <w:widowControl/>
              <w:spacing w:line="480" w:lineRule="atLeast"/>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0</w:t>
            </w:r>
          </w:p>
        </w:tc>
      </w:tr>
      <w:tr w14:paraId="1A64DF42">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954E45">
            <w:pPr>
              <w:widowControl/>
              <w:spacing w:line="480" w:lineRule="atLeast"/>
              <w:jc w:val="left"/>
              <w:rPr>
                <w:rFonts w:ascii="Times New Roman" w:hAnsi="Times New Roman" w:eastAsia="宋体" w:cs="Times New Roman"/>
                <w:kern w:val="0"/>
                <w:szCs w:val="21"/>
              </w:rPr>
            </w:pPr>
            <w:r>
              <w:rPr>
                <w:rFonts w:hint="eastAsia" w:ascii="黑体" w:hAnsi="Times New Roman" w:eastAsia="黑体" w:cs="Times New Roman"/>
                <w:color w:val="000000"/>
                <w:kern w:val="0"/>
                <w:sz w:val="24"/>
                <w:szCs w:val="24"/>
              </w:rPr>
              <w:t>八、机构建设和保障经费情况</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E02E735">
            <w:pPr>
              <w:widowControl/>
              <w:spacing w:line="4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F69C183">
            <w:pPr>
              <w:widowControl/>
              <w:spacing w:line="480" w:lineRule="atLeast"/>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r>
      <w:tr w14:paraId="3A1339F4">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0C3816">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（一）政府信息公开工作专门机构数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6B76152">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个</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F6226AD">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1　</w:t>
            </w:r>
          </w:p>
        </w:tc>
      </w:tr>
      <w:tr w14:paraId="3BE885CC">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01498A">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（二）设置政府信息公开查阅点数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8BD4E71">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个</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7AE1463">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1</w:t>
            </w:r>
          </w:p>
        </w:tc>
      </w:tr>
      <w:tr w14:paraId="7F32342C">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16AF2F">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（三）从事政府信息公开工作人员数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8571AD2">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人</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9CABC49">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4</w:t>
            </w:r>
          </w:p>
        </w:tc>
      </w:tr>
      <w:tr w14:paraId="4376E58A">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BDBF3E">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1.专职人员数（不包括政府公报及政府网站工作人员数）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4FE8284">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人</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1EBC6F7">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1</w:t>
            </w:r>
          </w:p>
        </w:tc>
      </w:tr>
      <w:tr w14:paraId="0279E660">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F4E6F2">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2.兼职人员数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C6573B3">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人</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E1EFC5">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2</w:t>
            </w:r>
          </w:p>
        </w:tc>
      </w:tr>
      <w:tr w14:paraId="194C5F5A">
        <w:tblPrEx>
          <w:tblCellMar>
            <w:top w:w="0" w:type="dxa"/>
            <w:left w:w="0" w:type="dxa"/>
            <w:bottom w:w="0" w:type="dxa"/>
            <w:right w:w="0" w:type="dxa"/>
          </w:tblCellMar>
        </w:tblPrEx>
        <w:trPr>
          <w:trHeight w:val="660"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711DAD">
            <w:pPr>
              <w:widowControl/>
              <w:spacing w:line="480" w:lineRule="atLeast"/>
              <w:ind w:left="960" w:hanging="960"/>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（四）政府信息公开专项经费（不包括用于政府公报编辑管理及政府网站建设维护等方面的经费）</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1A38CFE">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万元</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0EC3D37">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0</w:t>
            </w:r>
          </w:p>
        </w:tc>
      </w:tr>
      <w:tr w14:paraId="4EB8B392">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68C004">
            <w:pPr>
              <w:widowControl/>
              <w:spacing w:line="480" w:lineRule="atLeast"/>
              <w:jc w:val="left"/>
              <w:rPr>
                <w:rFonts w:ascii="Times New Roman" w:hAnsi="Times New Roman" w:eastAsia="宋体" w:cs="Times New Roman"/>
                <w:kern w:val="0"/>
                <w:szCs w:val="21"/>
              </w:rPr>
            </w:pPr>
            <w:r>
              <w:rPr>
                <w:rFonts w:hint="eastAsia" w:ascii="黑体" w:hAnsi="Times New Roman" w:eastAsia="黑体" w:cs="Times New Roman"/>
                <w:color w:val="000000"/>
                <w:kern w:val="0"/>
                <w:sz w:val="24"/>
                <w:szCs w:val="24"/>
              </w:rPr>
              <w:t>九、政府信息公开会议和培训情况</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CE85370">
            <w:pPr>
              <w:widowControl/>
              <w:spacing w:line="4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2DA44D">
            <w:pPr>
              <w:widowControl/>
              <w:spacing w:line="480" w:lineRule="atLeast"/>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r>
      <w:tr w14:paraId="12A3B52D">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F1AF79">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（一）召开政府信息公开工作会议或专题会议数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1062B45">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72147AD">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12</w:t>
            </w:r>
          </w:p>
        </w:tc>
      </w:tr>
      <w:tr w14:paraId="6611A564">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3F9B55">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（二）举办各类培训班数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162366B">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DECC53C">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2</w:t>
            </w:r>
          </w:p>
        </w:tc>
      </w:tr>
      <w:tr w14:paraId="3127C86D">
        <w:tblPrEx>
          <w:tblCellMar>
            <w:top w:w="0" w:type="dxa"/>
            <w:left w:w="0" w:type="dxa"/>
            <w:bottom w:w="0" w:type="dxa"/>
            <w:right w:w="0"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63B9C8">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（三）接受培训人员数</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A2DCBED">
            <w:pPr>
              <w:widowControl/>
              <w:spacing w:line="48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人次</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9996318">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2</w:t>
            </w:r>
          </w:p>
        </w:tc>
      </w:tr>
      <w:tr w14:paraId="7644B6E0">
        <w:tblPrEx>
          <w:tblCellMar>
            <w:top w:w="0" w:type="dxa"/>
            <w:left w:w="0" w:type="dxa"/>
            <w:bottom w:w="0" w:type="dxa"/>
            <w:right w:w="0" w:type="dxa"/>
          </w:tblCellMar>
        </w:tblPrEx>
        <w:trPr>
          <w:trHeight w:val="402" w:hRule="atLeast"/>
          <w:jc w:val="center"/>
        </w:trPr>
        <w:tc>
          <w:tcPr>
            <w:tcW w:w="9555" w:type="dxa"/>
            <w:gridSpan w:val="3"/>
            <w:tcBorders>
              <w:top w:val="nil"/>
              <w:left w:val="nil"/>
              <w:bottom w:val="nil"/>
              <w:right w:val="nil"/>
            </w:tcBorders>
            <w:tcMar>
              <w:top w:w="0" w:type="dxa"/>
              <w:left w:w="108" w:type="dxa"/>
              <w:bottom w:w="0" w:type="dxa"/>
              <w:right w:w="108" w:type="dxa"/>
            </w:tcMar>
            <w:vAlign w:val="center"/>
          </w:tcPr>
          <w:p w14:paraId="28B2D1FC">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 </w:t>
            </w:r>
          </w:p>
          <w:p w14:paraId="3E9D7F02">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单位负责人：李守军           审核人：赵晨曦            填报人：张泽健</w:t>
            </w:r>
          </w:p>
        </w:tc>
      </w:tr>
      <w:tr w14:paraId="5874F569">
        <w:tblPrEx>
          <w:tblCellMar>
            <w:top w:w="0" w:type="dxa"/>
            <w:left w:w="0" w:type="dxa"/>
            <w:bottom w:w="0" w:type="dxa"/>
            <w:right w:w="0" w:type="dxa"/>
          </w:tblCellMar>
        </w:tblPrEx>
        <w:trPr>
          <w:trHeight w:val="402" w:hRule="atLeast"/>
          <w:jc w:val="center"/>
        </w:trPr>
        <w:tc>
          <w:tcPr>
            <w:tcW w:w="9555" w:type="dxa"/>
            <w:gridSpan w:val="3"/>
            <w:tcMar>
              <w:top w:w="0" w:type="dxa"/>
              <w:left w:w="108" w:type="dxa"/>
              <w:bottom w:w="0" w:type="dxa"/>
              <w:right w:w="108" w:type="dxa"/>
            </w:tcMar>
            <w:vAlign w:val="center"/>
          </w:tcPr>
          <w:p w14:paraId="7D4F065A">
            <w:pPr>
              <w:widowControl/>
              <w:spacing w:line="480" w:lineRule="atLeast"/>
              <w:jc w:val="left"/>
              <w:rPr>
                <w:rFonts w:ascii="Times New Roman" w:hAnsi="Times New Roman" w:eastAsia="宋体" w:cs="Times New Roman"/>
                <w:kern w:val="0"/>
                <w:szCs w:val="21"/>
              </w:rPr>
            </w:pPr>
            <w:r>
              <w:rPr>
                <w:rFonts w:hint="eastAsia" w:ascii="仿宋_GB2312" w:hAnsi="Times New Roman" w:eastAsia="仿宋_GB2312" w:cs="Times New Roman"/>
                <w:kern w:val="0"/>
                <w:sz w:val="24"/>
                <w:szCs w:val="24"/>
              </w:rPr>
              <w:t>联系电话：010-89096745                          填报日期：2017年1月13日</w:t>
            </w:r>
          </w:p>
        </w:tc>
      </w:tr>
    </w:tbl>
    <w:p w14:paraId="7A50AB80">
      <w:pPr>
        <w:widowControl/>
        <w:spacing w:line="480" w:lineRule="atLeast"/>
        <w:rPr>
          <w:rFonts w:ascii="Times New Roman" w:hAnsi="Times New Roman" w:eastAsia="宋体" w:cs="Times New Roman"/>
          <w:kern w:val="0"/>
          <w:szCs w:val="21"/>
        </w:rPr>
      </w:pPr>
      <w:r>
        <w:rPr>
          <w:rFonts w:ascii="Times New Roman" w:hAnsi="Times New Roman" w:eastAsia="宋体" w:cs="Times New Roman"/>
          <w:kern w:val="0"/>
          <w:szCs w:val="21"/>
        </w:rPr>
        <w:t> </w:t>
      </w:r>
    </w:p>
    <w:p w14:paraId="475EBC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1E66"/>
    <w:rsid w:val="000331C3"/>
    <w:rsid w:val="004B43FA"/>
    <w:rsid w:val="00AA3916"/>
    <w:rsid w:val="00B810A7"/>
    <w:rsid w:val="00B9465D"/>
    <w:rsid w:val="00CD1E66"/>
    <w:rsid w:val="2CEB0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1843</Words>
  <Characters>1932</Characters>
  <Lines>33</Lines>
  <Paragraphs>9</Paragraphs>
  <TotalTime>8</TotalTime>
  <ScaleCrop>false</ScaleCrop>
  <LinksUpToDate>false</LinksUpToDate>
  <CharactersWithSpaces>1971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2020-04-17T02:04:00Z</dcterms:created>
  <dc:creator>微软用户</dc:creator>
  <cp:lastModifiedBy>爆米花</cp:lastModifiedBy>
  <dcterms:modified xsi:type="dcterms:W3CDTF">2025-03-04T12:13:46Z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eyJoZGlkIjoiZmZhNDZlODRiZmNiNzEzZDk1ODg2NzdhOWFhYTk1YzYiLCJ1c2VySWQiOiI0NTE5OTE2OTAifQ==</vt:lpwstr>
  </property>
  <property fmtid="{D5CDD505-2E9C-101B-9397-08002B2CF9AE}" pid="3" name="KSOProductBuildVer">
    <vt:lpwstr>2052-12.1.0.20305</vt:lpwstr>
  </property>
  <property fmtid="{D5CDD505-2E9C-101B-9397-08002B2CF9AE}" pid="4" name="ICV">
    <vt:lpwstr>655CE1AB70E94BA7885B53207E5FB6BE_12</vt:lpwstr>
  </property>
</Properties>
</file>