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6C" w:rsidRDefault="00D31D6C" w:rsidP="00D31D6C">
      <w:pPr>
        <w:ind w:firstLineChars="0" w:firstLine="0"/>
        <w:jc w:val="center"/>
        <w:rPr>
          <w:rFonts w:ascii="方正小标宋_GBK" w:eastAsia="方正小标宋_GBK"/>
          <w:sz w:val="44"/>
          <w:szCs w:val="44"/>
        </w:rPr>
      </w:pPr>
      <w:r>
        <w:rPr>
          <w:rFonts w:ascii="方正小标宋_GBK" w:eastAsia="方正小标宋_GBK" w:hint="eastAsia"/>
          <w:sz w:val="44"/>
          <w:szCs w:val="44"/>
        </w:rPr>
        <w:t>北京市密云区教育委员会</w:t>
      </w:r>
    </w:p>
    <w:p w:rsidR="00D31D6C" w:rsidRDefault="00D31D6C" w:rsidP="00D31D6C">
      <w:pPr>
        <w:ind w:firstLineChars="0" w:firstLine="0"/>
        <w:jc w:val="center"/>
        <w:rPr>
          <w:rFonts w:ascii="方正小标宋_GBK" w:eastAsia="方正小标宋_GBK" w:hint="eastAsia"/>
          <w:sz w:val="44"/>
          <w:szCs w:val="44"/>
        </w:rPr>
      </w:pPr>
      <w:r>
        <w:rPr>
          <w:rFonts w:ascii="方正小标宋_GBK" w:eastAsia="方正小标宋_GBK" w:hint="eastAsia"/>
          <w:sz w:val="44"/>
          <w:szCs w:val="44"/>
        </w:rPr>
        <w:t>2015年政府信息公开年度报告</w:t>
      </w:r>
    </w:p>
    <w:p w:rsidR="00D31D6C" w:rsidRDefault="00D31D6C" w:rsidP="00D31D6C">
      <w:pPr>
        <w:ind w:firstLineChars="0" w:firstLine="0"/>
        <w:rPr>
          <w:rFonts w:hint="eastAsia"/>
        </w:rPr>
      </w:pPr>
    </w:p>
    <w:p w:rsidR="00D31D6C" w:rsidRDefault="00D31D6C" w:rsidP="00D31D6C">
      <w:pPr>
        <w:ind w:firstLineChars="0" w:firstLine="0"/>
        <w:rPr>
          <w:rFonts w:hint="eastAsia"/>
        </w:rPr>
      </w:pPr>
    </w:p>
    <w:p w:rsidR="00D31D6C" w:rsidRDefault="00D31D6C" w:rsidP="00D31D6C">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引    言</w:t>
      </w:r>
    </w:p>
    <w:p w:rsidR="00D31D6C" w:rsidRDefault="00D31D6C" w:rsidP="00D31D6C">
      <w:pPr>
        <w:spacing w:line="600" w:lineRule="exact"/>
        <w:ind w:firstLine="640"/>
        <w:rPr>
          <w:rFonts w:hint="eastAsia"/>
        </w:rPr>
      </w:pPr>
      <w:r>
        <w:rPr>
          <w:rFonts w:hint="eastAsia"/>
        </w:rPr>
        <w:t>本报告是根据《中华人民共和国政府信息公开条例》（以下简称《条例》）要求，由北京市密云区教育委员会编制的2015年度政府信息公开年度报告。</w:t>
      </w:r>
    </w:p>
    <w:p w:rsidR="00D31D6C" w:rsidRDefault="00D31D6C" w:rsidP="00D31D6C">
      <w:pPr>
        <w:spacing w:line="600" w:lineRule="exact"/>
        <w:ind w:firstLine="640"/>
        <w:rPr>
          <w:rFonts w:hint="eastAsia"/>
        </w:rPr>
      </w:pPr>
      <w:r>
        <w:rPr>
          <w:rFonts w:hint="eastAsia"/>
        </w:rPr>
        <w:t>全文包括概述、主动公开政府信息情况、依申请公开政府信息和不予公开政府信息情况，政府信息公开的人员、收费及减免情况，政府信息公开咨询情况，因政府信息公开申请行政复议、提起行政诉讼的情况，政府信息公开工作存在的主要问题、改进措施和其他需要报告的事项。报告后附相关说明和指标统计图表。</w:t>
      </w:r>
    </w:p>
    <w:p w:rsidR="00D31D6C" w:rsidRDefault="00D31D6C" w:rsidP="00D31D6C">
      <w:pPr>
        <w:spacing w:line="600" w:lineRule="exact"/>
        <w:ind w:firstLine="640"/>
        <w:rPr>
          <w:rFonts w:hint="eastAsia"/>
        </w:rPr>
      </w:pPr>
      <w:r>
        <w:rPr>
          <w:rFonts w:hint="eastAsia"/>
        </w:rPr>
        <w:t>如对本报告有任何疑问，请联系：密云区教育委员会办公室：69042660-205。</w:t>
      </w:r>
    </w:p>
    <w:p w:rsidR="00D31D6C" w:rsidRDefault="00D31D6C" w:rsidP="00D31D6C">
      <w:pPr>
        <w:spacing w:line="600" w:lineRule="exact"/>
        <w:ind w:firstLine="640"/>
        <w:rPr>
          <w:rFonts w:hint="eastAsia"/>
        </w:rPr>
      </w:pPr>
    </w:p>
    <w:p w:rsidR="00D31D6C" w:rsidRDefault="00D31D6C" w:rsidP="00D31D6C">
      <w:pPr>
        <w:spacing w:beforeLines="100" w:before="312" w:afterLines="100" w:after="312" w:line="600" w:lineRule="exact"/>
        <w:ind w:firstLineChars="0" w:firstLine="0"/>
        <w:jc w:val="center"/>
        <w:rPr>
          <w:rFonts w:ascii="黑体" w:eastAsia="黑体" w:hAnsi="黑体" w:hint="eastAsia"/>
        </w:rPr>
      </w:pPr>
    </w:p>
    <w:p w:rsidR="00D31D6C" w:rsidRDefault="00D31D6C" w:rsidP="00D31D6C">
      <w:pPr>
        <w:spacing w:beforeLines="100" w:before="312" w:afterLines="100" w:after="312" w:line="600" w:lineRule="exact"/>
        <w:ind w:firstLineChars="0" w:firstLine="0"/>
        <w:jc w:val="center"/>
        <w:rPr>
          <w:rFonts w:ascii="黑体" w:eastAsia="黑体" w:hAnsi="黑体" w:hint="eastAsia"/>
        </w:rPr>
      </w:pPr>
    </w:p>
    <w:p w:rsidR="00D31D6C" w:rsidRPr="00D31D6C" w:rsidRDefault="00D31D6C" w:rsidP="00D31D6C">
      <w:pPr>
        <w:spacing w:beforeLines="100" w:before="312" w:afterLines="100" w:after="312" w:line="600" w:lineRule="exact"/>
        <w:ind w:firstLineChars="0" w:firstLine="0"/>
        <w:jc w:val="center"/>
        <w:rPr>
          <w:rFonts w:ascii="黑体" w:eastAsia="黑体" w:hAnsi="黑体" w:hint="eastAsia"/>
        </w:rPr>
      </w:pPr>
      <w:bookmarkStart w:id="0" w:name="_GoBack"/>
      <w:bookmarkEnd w:id="0"/>
    </w:p>
    <w:p w:rsidR="00D31D6C" w:rsidRDefault="00D31D6C" w:rsidP="00D31D6C">
      <w:pPr>
        <w:spacing w:line="600" w:lineRule="exact"/>
        <w:ind w:firstLineChars="0" w:firstLine="0"/>
        <w:jc w:val="center"/>
        <w:rPr>
          <w:rFonts w:ascii="黑体" w:eastAsia="黑体" w:hAnsi="黑体" w:hint="eastAsia"/>
        </w:rPr>
      </w:pPr>
      <w:r>
        <w:rPr>
          <w:rFonts w:ascii="黑体" w:eastAsia="黑体" w:hAnsi="黑体" w:hint="eastAsia"/>
        </w:rPr>
        <w:lastRenderedPageBreak/>
        <w:t>一、概述</w:t>
      </w:r>
    </w:p>
    <w:p w:rsidR="00D31D6C" w:rsidRDefault="00D31D6C" w:rsidP="00D31D6C">
      <w:pPr>
        <w:spacing w:beforeLines="100" w:before="312" w:afterLines="100" w:after="312" w:line="600" w:lineRule="exact"/>
        <w:ind w:firstLineChars="0" w:firstLine="0"/>
        <w:rPr>
          <w:rFonts w:hint="eastAsia"/>
        </w:rPr>
      </w:pPr>
      <w:r>
        <w:rPr>
          <w:rFonts w:hint="eastAsia"/>
        </w:rPr>
        <w:t xml:space="preserve">    根据《条例》要求，北京市密云区教育委员会启动政府信息公开工作后，配备全职工作人员1名，兼职工作人员16名，并在教委办公室设立了专门的信息申请受理点，积极开展专、兼职工作人员教育培训，采取集中和个别培训相结合的方式，组织工作人员认真学习政府信息公开工作的相关文件，增强依法公开政府信息意识，对相关人员进行业务知识及政府信息公开系统使用培训，使其熟练掌握信息公开的工作流程。截止2015年底，密云区教育委员会政府信息公开工作运行正常，政府信息公开咨询、申请以及答复工作均顺利开展。</w:t>
      </w:r>
    </w:p>
    <w:p w:rsidR="00D31D6C" w:rsidRDefault="00D31D6C" w:rsidP="00D31D6C">
      <w:pPr>
        <w:spacing w:line="600" w:lineRule="exact"/>
        <w:ind w:firstLine="640"/>
        <w:rPr>
          <w:rFonts w:hint="eastAsia"/>
        </w:rPr>
      </w:pPr>
      <w:r>
        <w:rPr>
          <w:rFonts w:hint="eastAsia"/>
        </w:rPr>
        <w:t>2015年1月1日----2015年12月31日，确定主动公开信息382条、依申请公开信息42条、不予公开信息10条。</w:t>
      </w:r>
    </w:p>
    <w:p w:rsidR="00D31D6C" w:rsidRDefault="00D31D6C" w:rsidP="00D31D6C">
      <w:pPr>
        <w:spacing w:before="240" w:after="240" w:line="600" w:lineRule="exact"/>
        <w:ind w:firstLineChars="0" w:firstLine="0"/>
        <w:jc w:val="center"/>
        <w:rPr>
          <w:rFonts w:ascii="黑体" w:eastAsia="黑体" w:hAnsi="黑体" w:hint="eastAsia"/>
        </w:rPr>
      </w:pPr>
      <w:r>
        <w:rPr>
          <w:rFonts w:ascii="黑体" w:eastAsia="黑体" w:hAnsi="黑体" w:hint="eastAsia"/>
        </w:rPr>
        <w:t>二、政府信息主动公开情况</w:t>
      </w:r>
    </w:p>
    <w:p w:rsidR="00D31D6C" w:rsidRDefault="00D31D6C" w:rsidP="00D31D6C">
      <w:pPr>
        <w:spacing w:line="600" w:lineRule="exact"/>
        <w:ind w:firstLineChars="196" w:firstLine="630"/>
        <w:rPr>
          <w:rFonts w:ascii="楷体_GB2312" w:eastAsia="楷体_GB2312" w:hint="eastAsia"/>
          <w:b/>
        </w:rPr>
      </w:pPr>
      <w:r>
        <w:rPr>
          <w:rFonts w:ascii="楷体_GB2312" w:eastAsia="楷体_GB2312" w:hint="eastAsia"/>
          <w:b/>
        </w:rPr>
        <w:t>（一）公开情况</w:t>
      </w:r>
    </w:p>
    <w:p w:rsidR="00D31D6C" w:rsidRDefault="00D31D6C" w:rsidP="00D31D6C">
      <w:pPr>
        <w:spacing w:line="600" w:lineRule="exact"/>
        <w:ind w:firstLine="640"/>
        <w:rPr>
          <w:rFonts w:hint="eastAsia"/>
        </w:rPr>
      </w:pPr>
      <w:r>
        <w:rPr>
          <w:rFonts w:hint="eastAsia"/>
        </w:rPr>
        <w:t>2015年1月1日----2015年12月31日，北京市密云区教育委员会主动公开政府信息382条，全文电子化率100%。</w:t>
      </w:r>
    </w:p>
    <w:p w:rsidR="00D31D6C" w:rsidRDefault="00D31D6C" w:rsidP="00D31D6C">
      <w:pPr>
        <w:spacing w:line="600" w:lineRule="exact"/>
        <w:ind w:firstLine="640"/>
        <w:rPr>
          <w:rFonts w:hint="eastAsia"/>
        </w:rPr>
      </w:pPr>
      <w:r>
        <w:rPr>
          <w:rFonts w:hint="eastAsia"/>
        </w:rPr>
        <w:t>主动公开的信息，涉及法规文件类、业务动态类信息，内容包括《关于2015年义务教育阶段入学工作的意见》、《关于2015年规范教育收费工作的意见》、《关于落实学前教育资助政策的实施意见》和教委系统“三公”经费等。</w:t>
      </w:r>
    </w:p>
    <w:p w:rsidR="00D31D6C" w:rsidRDefault="00D31D6C" w:rsidP="00D31D6C">
      <w:pPr>
        <w:spacing w:line="600" w:lineRule="exact"/>
        <w:ind w:firstLine="640"/>
        <w:rPr>
          <w:rFonts w:hint="eastAsia"/>
        </w:rPr>
      </w:pPr>
      <w:r>
        <w:rPr>
          <w:rFonts w:hint="eastAsia"/>
        </w:rPr>
        <w:lastRenderedPageBreak/>
        <w:t>在主动公开的政府信息中，涉及公民、法人或者其他组织切身利益的信息，如：入学工作意见等，做到及时向社会公开，方便公众了解招生范围、政策，赢得了大家的理解与支持。</w:t>
      </w:r>
    </w:p>
    <w:p w:rsidR="00D31D6C" w:rsidRDefault="00D31D6C" w:rsidP="00D31D6C">
      <w:pPr>
        <w:spacing w:line="600" w:lineRule="exact"/>
        <w:ind w:firstLine="643"/>
        <w:rPr>
          <w:rFonts w:ascii="楷体_GB2312" w:eastAsia="楷体_GB2312" w:hint="eastAsia"/>
          <w:b/>
        </w:rPr>
      </w:pPr>
      <w:r>
        <w:rPr>
          <w:rFonts w:ascii="楷体_GB2312" w:eastAsia="楷体_GB2312" w:hint="eastAsia"/>
          <w:b/>
        </w:rPr>
        <w:t>（二）公开形式</w:t>
      </w:r>
    </w:p>
    <w:p w:rsidR="00D31D6C" w:rsidRDefault="00D31D6C" w:rsidP="00D31D6C">
      <w:pPr>
        <w:spacing w:line="600" w:lineRule="exact"/>
        <w:ind w:firstLine="640"/>
        <w:rPr>
          <w:rFonts w:hint="eastAsia"/>
        </w:rPr>
      </w:pPr>
      <w:r>
        <w:rPr>
          <w:rFonts w:hint="eastAsia"/>
        </w:rPr>
        <w:t>在主动公开的信息中，为方便公众了解，教委在公开形式、便民服务上做了大量工作。编印了《教委信息公开目录》、便民手册和信息公开服务指南，方便公众查阅。</w:t>
      </w:r>
    </w:p>
    <w:p w:rsidR="00D31D6C" w:rsidRDefault="00D31D6C" w:rsidP="00D31D6C">
      <w:pPr>
        <w:spacing w:before="240" w:after="240" w:line="600" w:lineRule="exact"/>
        <w:ind w:firstLineChars="0" w:firstLine="0"/>
        <w:jc w:val="center"/>
        <w:rPr>
          <w:rFonts w:ascii="黑体" w:eastAsia="黑体" w:hAnsi="黑体" w:hint="eastAsia"/>
        </w:rPr>
      </w:pPr>
      <w:r>
        <w:rPr>
          <w:rFonts w:ascii="黑体" w:eastAsia="黑体" w:hAnsi="黑体" w:hint="eastAsia"/>
        </w:rPr>
        <w:t>三、政府信息依申请公开情况</w:t>
      </w:r>
    </w:p>
    <w:p w:rsidR="00D31D6C" w:rsidRDefault="00D31D6C" w:rsidP="00D31D6C">
      <w:pPr>
        <w:ind w:firstLine="640"/>
        <w:rPr>
          <w:rFonts w:hint="eastAsia"/>
        </w:rPr>
      </w:pPr>
      <w:r>
        <w:rPr>
          <w:rFonts w:hint="eastAsia"/>
        </w:rPr>
        <w:t>2015年1月1日----2015年12月31日，未接到依申请公开信息申请。</w:t>
      </w:r>
    </w:p>
    <w:p w:rsidR="00D31D6C" w:rsidRDefault="00D31D6C" w:rsidP="00D31D6C">
      <w:pPr>
        <w:spacing w:before="240" w:after="240"/>
        <w:ind w:firstLineChars="0" w:firstLine="0"/>
        <w:jc w:val="center"/>
        <w:rPr>
          <w:rFonts w:ascii="黑体" w:eastAsia="黑体" w:hAnsi="黑体" w:hint="eastAsia"/>
        </w:rPr>
      </w:pPr>
      <w:r>
        <w:rPr>
          <w:rFonts w:ascii="黑体" w:eastAsia="黑体" w:hAnsi="黑体" w:hint="eastAsia"/>
        </w:rPr>
        <w:t>四、行政复议和行政诉讼情况</w:t>
      </w:r>
    </w:p>
    <w:p w:rsidR="00D31D6C" w:rsidRDefault="00D31D6C" w:rsidP="00D31D6C">
      <w:pPr>
        <w:ind w:firstLine="640"/>
        <w:rPr>
          <w:rFonts w:hint="eastAsia"/>
        </w:rPr>
      </w:pPr>
      <w:r>
        <w:rPr>
          <w:rFonts w:hint="eastAsia"/>
        </w:rPr>
        <w:t>2015年1月1日----2015年12月31日，无针对教委政府信息公开的行政复议申请和行政诉讼情况。</w:t>
      </w:r>
    </w:p>
    <w:p w:rsidR="00D31D6C" w:rsidRDefault="00D31D6C" w:rsidP="00D31D6C">
      <w:pPr>
        <w:spacing w:before="240" w:after="240" w:line="600" w:lineRule="exact"/>
        <w:ind w:firstLineChars="0" w:firstLine="0"/>
        <w:jc w:val="center"/>
        <w:rPr>
          <w:rFonts w:ascii="黑体" w:eastAsia="黑体" w:hAnsi="黑体" w:hint="eastAsia"/>
        </w:rPr>
      </w:pPr>
      <w:r>
        <w:rPr>
          <w:rFonts w:ascii="黑体" w:eastAsia="黑体" w:hAnsi="黑体" w:hint="eastAsia"/>
        </w:rPr>
        <w:t>五、人员和收支情况</w:t>
      </w:r>
    </w:p>
    <w:p w:rsidR="00D31D6C" w:rsidRDefault="00D31D6C" w:rsidP="00D31D6C">
      <w:pPr>
        <w:spacing w:line="600" w:lineRule="exact"/>
        <w:ind w:firstLine="643"/>
        <w:rPr>
          <w:rFonts w:ascii="楷体_GB2312" w:eastAsia="楷体_GB2312" w:hint="eastAsia"/>
          <w:b/>
        </w:rPr>
      </w:pPr>
      <w:r>
        <w:rPr>
          <w:rFonts w:ascii="楷体_GB2312" w:eastAsia="楷体_GB2312" w:hint="eastAsia"/>
          <w:b/>
        </w:rPr>
        <w:t>（一）工作人员情况</w:t>
      </w:r>
    </w:p>
    <w:p w:rsidR="00D31D6C" w:rsidRDefault="00D31D6C" w:rsidP="00D31D6C">
      <w:pPr>
        <w:spacing w:line="600" w:lineRule="exact"/>
        <w:ind w:firstLine="640"/>
        <w:rPr>
          <w:rFonts w:hint="eastAsia"/>
        </w:rPr>
      </w:pPr>
      <w:r>
        <w:rPr>
          <w:rFonts w:hint="eastAsia"/>
        </w:rPr>
        <w:t>从事政府信息公开工作的全职人员1名，兼职工作人员16名。</w:t>
      </w:r>
    </w:p>
    <w:p w:rsidR="00D31D6C" w:rsidRDefault="00D31D6C" w:rsidP="00D31D6C">
      <w:pPr>
        <w:spacing w:line="600" w:lineRule="exact"/>
        <w:ind w:firstLine="643"/>
        <w:rPr>
          <w:rFonts w:ascii="楷体_GB2312" w:eastAsia="楷体_GB2312" w:hint="eastAsia"/>
          <w:b/>
        </w:rPr>
      </w:pPr>
      <w:r>
        <w:rPr>
          <w:rFonts w:ascii="楷体_GB2312" w:eastAsia="楷体_GB2312" w:hint="eastAsia"/>
          <w:b/>
        </w:rPr>
        <w:t>（二）依申请公开政府信息收费情况</w:t>
      </w:r>
    </w:p>
    <w:p w:rsidR="00D31D6C" w:rsidRDefault="00D31D6C" w:rsidP="00D31D6C">
      <w:pPr>
        <w:spacing w:line="600" w:lineRule="exact"/>
        <w:ind w:firstLine="640"/>
        <w:rPr>
          <w:rFonts w:hint="eastAsia"/>
        </w:rPr>
      </w:pPr>
      <w:r>
        <w:rPr>
          <w:rFonts w:hint="eastAsia"/>
        </w:rPr>
        <w:t>2015年1月1日----2015年12月31日，不存在收取检索、复印、邮递等成本费用情况。</w:t>
      </w:r>
    </w:p>
    <w:p w:rsidR="00D31D6C" w:rsidRDefault="00D31D6C" w:rsidP="00D31D6C">
      <w:pPr>
        <w:spacing w:before="240" w:after="240" w:line="600" w:lineRule="exact"/>
        <w:ind w:firstLine="640"/>
        <w:jc w:val="center"/>
        <w:rPr>
          <w:rFonts w:ascii="黑体" w:eastAsia="黑体" w:hAnsi="黑体" w:hint="eastAsia"/>
        </w:rPr>
      </w:pPr>
      <w:r>
        <w:rPr>
          <w:rFonts w:ascii="黑体" w:eastAsia="黑体" w:hAnsi="黑体" w:hint="eastAsia"/>
        </w:rPr>
        <w:lastRenderedPageBreak/>
        <w:t>六、咨询情况</w:t>
      </w:r>
    </w:p>
    <w:p w:rsidR="00D31D6C" w:rsidRDefault="00D31D6C" w:rsidP="00D31D6C">
      <w:pPr>
        <w:spacing w:line="600" w:lineRule="exact"/>
        <w:ind w:firstLine="640"/>
        <w:rPr>
          <w:rFonts w:hint="eastAsia"/>
        </w:rPr>
      </w:pPr>
      <w:r>
        <w:rPr>
          <w:rFonts w:hint="eastAsia"/>
        </w:rPr>
        <w:t>2015年1月1日----2015年12月31日，教委未收到公民、法人及其他组织对政府信息公开方面的咨询。</w:t>
      </w:r>
    </w:p>
    <w:p w:rsidR="00D31D6C" w:rsidRDefault="00D31D6C" w:rsidP="00D31D6C">
      <w:pPr>
        <w:overflowPunct w:val="0"/>
        <w:spacing w:before="240" w:after="240" w:line="600" w:lineRule="exact"/>
        <w:ind w:firstLine="640"/>
        <w:jc w:val="center"/>
        <w:rPr>
          <w:rFonts w:ascii="黑体" w:eastAsia="黑体" w:hAnsi="黑体" w:hint="eastAsia"/>
        </w:rPr>
      </w:pPr>
      <w:r>
        <w:rPr>
          <w:rFonts w:ascii="黑体" w:eastAsia="黑体" w:hAnsi="黑体" w:hint="eastAsia"/>
        </w:rPr>
        <w:t>七、《2015年政府信息公开工作要点》落实情况</w:t>
      </w:r>
    </w:p>
    <w:p w:rsidR="00D31D6C" w:rsidRDefault="00D31D6C" w:rsidP="00D31D6C">
      <w:pPr>
        <w:overflowPunct w:val="0"/>
        <w:spacing w:line="600" w:lineRule="exact"/>
        <w:ind w:firstLine="643"/>
        <w:rPr>
          <w:rFonts w:ascii="楷体_GB2312" w:eastAsia="楷体_GB2312" w:hAnsi="黑体" w:hint="eastAsia"/>
          <w:b/>
        </w:rPr>
      </w:pPr>
      <w:r>
        <w:rPr>
          <w:rFonts w:ascii="楷体_GB2312" w:eastAsia="楷体_GB2312" w:hAnsi="黑体" w:hint="eastAsia"/>
          <w:b/>
        </w:rPr>
        <w:t>（一）强化信息公开组织管理力度</w:t>
      </w:r>
    </w:p>
    <w:p w:rsidR="00D31D6C" w:rsidRDefault="00D31D6C" w:rsidP="00D31D6C">
      <w:pPr>
        <w:overflowPunct w:val="0"/>
        <w:spacing w:line="600" w:lineRule="exact"/>
        <w:ind w:firstLine="640"/>
        <w:rPr>
          <w:rFonts w:hint="eastAsia"/>
        </w:rPr>
      </w:pPr>
      <w:r>
        <w:rPr>
          <w:rFonts w:hint="eastAsia"/>
        </w:rPr>
        <w:t>强化队伍建设，积极开展专、兼职工作人员教育培训，不断提升政府信息公开工作能力和水平。</w:t>
      </w:r>
    </w:p>
    <w:p w:rsidR="00D31D6C" w:rsidRDefault="00D31D6C" w:rsidP="00D31D6C">
      <w:pPr>
        <w:overflowPunct w:val="0"/>
        <w:spacing w:line="600" w:lineRule="exact"/>
        <w:ind w:firstLine="643"/>
        <w:rPr>
          <w:rFonts w:ascii="楷体_GB2312" w:eastAsia="楷体_GB2312" w:hAnsi="黑体" w:hint="eastAsia"/>
          <w:b/>
        </w:rPr>
      </w:pPr>
      <w:r>
        <w:rPr>
          <w:rFonts w:ascii="楷体_GB2312" w:eastAsia="楷体_GB2312" w:hAnsi="黑体" w:hint="eastAsia"/>
          <w:b/>
        </w:rPr>
        <w:t>（二）扎实推进依申请公开工作</w:t>
      </w:r>
    </w:p>
    <w:p w:rsidR="00D31D6C" w:rsidRDefault="00D31D6C" w:rsidP="00D31D6C">
      <w:pPr>
        <w:overflowPunct w:val="0"/>
        <w:spacing w:line="600" w:lineRule="exact"/>
        <w:ind w:firstLine="640"/>
        <w:rPr>
          <w:rFonts w:hint="eastAsia"/>
        </w:rPr>
      </w:pPr>
      <w:r>
        <w:rPr>
          <w:rFonts w:hint="eastAsia"/>
        </w:rPr>
        <w:t>严格依法依规做好政府信息依申请公开工作，建立依申请公开向主动公开转换机制，进一步规范依申请公开受理、办理、答复等各个环节工作。对需要社会广泛知晓的信息，在答复申请人的同时，通过主动公开渠道予以公开。</w:t>
      </w:r>
    </w:p>
    <w:p w:rsidR="00D31D6C" w:rsidRDefault="00D31D6C" w:rsidP="00D31D6C">
      <w:pPr>
        <w:overflowPunct w:val="0"/>
        <w:spacing w:line="600" w:lineRule="exact"/>
        <w:ind w:firstLine="643"/>
        <w:rPr>
          <w:rFonts w:ascii="楷体_GB2312" w:eastAsia="楷体_GB2312" w:hAnsi="黑体" w:hint="eastAsia"/>
          <w:b/>
        </w:rPr>
      </w:pPr>
      <w:r>
        <w:rPr>
          <w:rFonts w:ascii="楷体_GB2312" w:eastAsia="楷体_GB2312" w:hAnsi="黑体" w:hint="eastAsia"/>
          <w:b/>
        </w:rPr>
        <w:t>（三）加大主动公开教育信息力度</w:t>
      </w:r>
    </w:p>
    <w:p w:rsidR="00D31D6C" w:rsidRDefault="00D31D6C" w:rsidP="00D31D6C">
      <w:pPr>
        <w:overflowPunct w:val="0"/>
        <w:spacing w:line="600" w:lineRule="exact"/>
        <w:ind w:firstLine="640"/>
        <w:rPr>
          <w:rFonts w:hint="eastAsia"/>
        </w:rPr>
      </w:pPr>
      <w:r>
        <w:rPr>
          <w:rFonts w:hint="eastAsia"/>
        </w:rPr>
        <w:t>按照“以公开为原则，不公开为例外”的要求，依法、及时、准确、全面地公开群众普遍关心、涉及群众切身利益的政府信息，并做好义务教育优质均衡发展政策措施的公开解读工作。主动公开教委政府信息，进一步加强校园信息公开工作，推进行政许可信息公开，取得良好效果。</w:t>
      </w:r>
    </w:p>
    <w:p w:rsidR="00D31D6C" w:rsidRDefault="00D31D6C" w:rsidP="00D31D6C">
      <w:pPr>
        <w:overflowPunct w:val="0"/>
        <w:spacing w:line="600" w:lineRule="exact"/>
        <w:ind w:firstLine="643"/>
        <w:rPr>
          <w:rFonts w:ascii="楷体_GB2312" w:eastAsia="楷体_GB2312" w:hAnsi="黑体" w:hint="eastAsia"/>
          <w:b/>
        </w:rPr>
      </w:pPr>
      <w:r>
        <w:rPr>
          <w:rFonts w:ascii="楷体_GB2312" w:eastAsia="楷体_GB2312" w:hAnsi="黑体" w:hint="eastAsia"/>
          <w:b/>
        </w:rPr>
        <w:t>（四）提升政府信息公开服务水平</w:t>
      </w:r>
    </w:p>
    <w:p w:rsidR="00D31D6C" w:rsidRDefault="00D31D6C" w:rsidP="00D31D6C">
      <w:pPr>
        <w:overflowPunct w:val="0"/>
        <w:spacing w:line="600" w:lineRule="exact"/>
        <w:ind w:firstLine="640"/>
        <w:rPr>
          <w:rFonts w:hint="eastAsia"/>
        </w:rPr>
      </w:pPr>
      <w:r>
        <w:rPr>
          <w:rFonts w:hint="eastAsia"/>
        </w:rPr>
        <w:t>进一步规范政府信息公开批准程序，按照“谁主管、谁负责”的原则，明确工作职责，严禁越权发布。拓展信息公开内容，每天更新教委门户网站信息，第一时间发布教委系</w:t>
      </w:r>
      <w:r>
        <w:rPr>
          <w:rFonts w:hint="eastAsia"/>
        </w:rPr>
        <w:lastRenderedPageBreak/>
        <w:t>统会议、活动和政策等信息。时刻关注社会舆情，建立健全教委系统舆情收集、信息共享和虚假信息辟谣等机制，对涉及教育工作的虚假信息进行实时监测和报告，并及时通过有效渠道予以澄清；对重要舆情和重大突发事件，在第一时间予以回应。</w:t>
      </w:r>
    </w:p>
    <w:p w:rsidR="00D31D6C" w:rsidRDefault="00D31D6C" w:rsidP="00D31D6C">
      <w:pPr>
        <w:overflowPunct w:val="0"/>
        <w:spacing w:before="240" w:after="240" w:line="600" w:lineRule="exact"/>
        <w:ind w:firstLineChars="0" w:firstLine="0"/>
        <w:jc w:val="center"/>
        <w:rPr>
          <w:rFonts w:ascii="黑体" w:eastAsia="黑体" w:hAnsi="黑体" w:hint="eastAsia"/>
        </w:rPr>
      </w:pPr>
      <w:r>
        <w:rPr>
          <w:rFonts w:ascii="黑体" w:eastAsia="黑体" w:hAnsi="黑体" w:hint="eastAsia"/>
        </w:rPr>
        <w:t>八、主要问题和改进措施</w:t>
      </w:r>
    </w:p>
    <w:p w:rsidR="00D31D6C" w:rsidRDefault="00D31D6C" w:rsidP="00D31D6C">
      <w:pPr>
        <w:overflowPunct w:val="0"/>
        <w:spacing w:line="600" w:lineRule="exact"/>
        <w:ind w:firstLine="640"/>
        <w:rPr>
          <w:rFonts w:hint="eastAsia"/>
        </w:rPr>
      </w:pPr>
      <w:r>
        <w:rPr>
          <w:rFonts w:hint="eastAsia"/>
        </w:rPr>
        <w:t>按照《条例》规定，认真开展各项工作，较好地满足了公众对教育的知情权，展示了我区教育的良好形象。但在工作中，我们也感觉到需要进一步加大宣传培训力度，提高教委机关特别是专兼职工作人员对政府信息公开工作重要意义的认识，明确政府信息公开工作的重要性、复杂性、长期性，特别是对这项工作可能带来的法律责任和风险的认识，扎实掌握《条例》等法律法规的精神和内容，规范信息公开的操作，不断提高信息公开工作水平。</w:t>
      </w:r>
    </w:p>
    <w:p w:rsidR="00D31D6C" w:rsidRDefault="00D31D6C" w:rsidP="00D31D6C">
      <w:pPr>
        <w:spacing w:line="600" w:lineRule="exact"/>
        <w:ind w:firstLine="640"/>
        <w:rPr>
          <w:rFonts w:hint="eastAsia"/>
        </w:rPr>
      </w:pPr>
      <w:r>
        <w:rPr>
          <w:rFonts w:hint="eastAsia"/>
        </w:rPr>
        <w:t>在今后的工作中，教委将进一步明确相关人员职责并强化落实，认真做好信息公开工作。加强《中华人民共和国政府信息公开条例》等有关法律法规的学习、培训和宣传，提高认识，形成长效工作机制，优质高效完成政府信息公开工作；按照“信息共享、就近查询、分级受理”的原则，最大限度地畅通政府信息公开渠道，方便公众及时了解、查询主动公开的各类政府信息；规范、细化政府信息公开工作程序，提高服务水平；按照信息公开办法及时、规范的进行政府信</w:t>
      </w:r>
      <w:r>
        <w:rPr>
          <w:rFonts w:hint="eastAsia"/>
        </w:rPr>
        <w:lastRenderedPageBreak/>
        <w:t>息公开。</w:t>
      </w: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spacing w:line="600" w:lineRule="exact"/>
        <w:ind w:rightChars="200" w:right="640" w:firstLineChars="0" w:firstLine="0"/>
        <w:jc w:val="right"/>
        <w:rPr>
          <w:rFonts w:hint="eastAsia"/>
        </w:rPr>
      </w:pPr>
      <w:r>
        <w:rPr>
          <w:rFonts w:hint="eastAsia"/>
        </w:rPr>
        <w:t>北京市密云区教育委员会</w:t>
      </w:r>
    </w:p>
    <w:p w:rsidR="00D31D6C" w:rsidRDefault="00D31D6C" w:rsidP="00D31D6C">
      <w:pPr>
        <w:tabs>
          <w:tab w:val="left" w:pos="7513"/>
        </w:tabs>
        <w:spacing w:line="600" w:lineRule="exact"/>
        <w:ind w:rightChars="415" w:right="1328" w:firstLineChars="0" w:firstLine="0"/>
        <w:jc w:val="right"/>
        <w:rPr>
          <w:rFonts w:hint="eastAsia"/>
        </w:rPr>
      </w:pPr>
      <w:r>
        <w:rPr>
          <w:rFonts w:hint="eastAsia"/>
        </w:rPr>
        <w:t>2016年3月</w:t>
      </w: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spacing w:line="600" w:lineRule="exact"/>
        <w:ind w:firstLine="640"/>
        <w:rPr>
          <w:rFonts w:hint="eastAsia"/>
        </w:rPr>
      </w:pPr>
    </w:p>
    <w:p w:rsidR="00D31D6C" w:rsidRDefault="00D31D6C" w:rsidP="00D31D6C">
      <w:pPr>
        <w:widowControl/>
        <w:ind w:firstLineChars="0" w:firstLine="0"/>
        <w:jc w:val="left"/>
        <w:rPr>
          <w:rFonts w:hAnsi="宋体" w:cs="宋体" w:hint="eastAsia"/>
          <w:b/>
          <w:color w:val="000000"/>
          <w:szCs w:val="32"/>
        </w:rPr>
      </w:pPr>
      <w:r>
        <w:rPr>
          <w:rFonts w:hAnsi="宋体" w:cs="宋体" w:hint="eastAsia"/>
          <w:b/>
          <w:color w:val="000000"/>
          <w:szCs w:val="32"/>
        </w:rPr>
        <w:t>附表</w:t>
      </w:r>
      <w:proofErr w:type="gramStart"/>
      <w:r>
        <w:rPr>
          <w:rFonts w:hAnsi="宋体" w:cs="宋体" w:hint="eastAsia"/>
          <w:b/>
          <w:color w:val="000000"/>
          <w:szCs w:val="32"/>
        </w:rPr>
        <w:t>一</w:t>
      </w:r>
      <w:proofErr w:type="gramEnd"/>
      <w:r>
        <w:rPr>
          <w:rFonts w:hAnsi="宋体" w:cs="宋体" w:hint="eastAsia"/>
          <w:b/>
          <w:color w:val="000000"/>
          <w:szCs w:val="32"/>
        </w:rPr>
        <w:t>：主动公开情况统计</w:t>
      </w:r>
    </w:p>
    <w:tbl>
      <w:tblPr>
        <w:tblW w:w="5000" w:type="pct"/>
        <w:jc w:val="center"/>
        <w:tblCellMar>
          <w:left w:w="0" w:type="dxa"/>
          <w:right w:w="0" w:type="dxa"/>
        </w:tblCellMar>
        <w:tblLook w:val="04A0" w:firstRow="1" w:lastRow="0" w:firstColumn="1" w:lastColumn="0" w:noHBand="0" w:noVBand="1"/>
      </w:tblPr>
      <w:tblGrid>
        <w:gridCol w:w="5140"/>
        <w:gridCol w:w="868"/>
        <w:gridCol w:w="2514"/>
      </w:tblGrid>
      <w:tr w:rsidR="00D31D6C" w:rsidTr="00D31D6C">
        <w:trPr>
          <w:trHeight w:val="315"/>
          <w:jc w:val="center"/>
        </w:trPr>
        <w:tc>
          <w:tcPr>
            <w:tcW w:w="3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szCs w:val="21"/>
              </w:rPr>
            </w:pPr>
            <w:r>
              <w:rPr>
                <w:rFonts w:hAnsi="宋体" w:cs="宋体" w:hint="eastAsia"/>
                <w:b/>
                <w:bCs/>
                <w:color w:val="000000"/>
                <w:szCs w:val="21"/>
              </w:rPr>
              <w:t>指</w:t>
            </w:r>
            <w:r>
              <w:rPr>
                <w:rFonts w:ascii="宋体" w:hAnsi="宋体" w:cs="宋体" w:hint="eastAsia"/>
                <w:b/>
                <w:bCs/>
                <w:color w:val="000000"/>
                <w:szCs w:val="21"/>
              </w:rPr>
              <w:t>    </w:t>
            </w:r>
            <w:r>
              <w:rPr>
                <w:rFonts w:hAnsi="宋体" w:cs="宋体" w:hint="eastAsia"/>
                <w:b/>
                <w:bCs/>
                <w:color w:val="000000"/>
                <w:szCs w:val="21"/>
              </w:rPr>
              <w:t xml:space="preserve"> 标</w:t>
            </w:r>
          </w:p>
        </w:tc>
        <w:tc>
          <w:tcPr>
            <w:tcW w:w="5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szCs w:val="21"/>
              </w:rPr>
            </w:pPr>
            <w:r>
              <w:rPr>
                <w:rFonts w:hAnsi="宋体" w:cs="宋体" w:hint="eastAsia"/>
                <w:b/>
                <w:bCs/>
                <w:color w:val="000000"/>
                <w:szCs w:val="21"/>
              </w:rPr>
              <w:t>单位</w:t>
            </w:r>
          </w:p>
        </w:tc>
        <w:tc>
          <w:tcPr>
            <w:tcW w:w="14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szCs w:val="21"/>
              </w:rPr>
            </w:pPr>
            <w:r>
              <w:rPr>
                <w:rFonts w:hAnsi="宋体" w:cs="宋体" w:hint="eastAsia"/>
                <w:b/>
                <w:bCs/>
                <w:color w:val="000000"/>
                <w:szCs w:val="21"/>
              </w:rPr>
              <w:t>数量</w:t>
            </w:r>
          </w:p>
        </w:tc>
      </w:tr>
      <w:tr w:rsidR="00D31D6C" w:rsidTr="00D31D6C">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szCs w:val="21"/>
              </w:rPr>
            </w:pPr>
            <w:r>
              <w:rPr>
                <w:rFonts w:hAnsi="宋体" w:cs="宋体" w:hint="eastAsia"/>
                <w:szCs w:val="21"/>
              </w:rPr>
              <w:t>382</w:t>
            </w:r>
          </w:p>
        </w:tc>
      </w:tr>
      <w:tr w:rsidR="00D31D6C" w:rsidTr="00D31D6C">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其中：全文电子化的主动公开信息数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szCs w:val="21"/>
              </w:rPr>
            </w:pPr>
            <w:r>
              <w:rPr>
                <w:rFonts w:hAnsi="宋体" w:cs="宋体" w:hint="eastAsia"/>
                <w:szCs w:val="21"/>
              </w:rPr>
              <w:t>382</w:t>
            </w:r>
          </w:p>
        </w:tc>
      </w:tr>
      <w:tr w:rsidR="00D31D6C" w:rsidTr="00D31D6C">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color w:val="000000"/>
                <w:szCs w:val="21"/>
              </w:rPr>
            </w:pPr>
            <w:r>
              <w:rPr>
                <w:rFonts w:hAnsi="宋体" w:cs="宋体" w:hint="eastAsia"/>
                <w:color w:val="000000"/>
                <w:szCs w:val="21"/>
              </w:rPr>
              <w:t xml:space="preserve">  新增的行政规范性文件数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color w:val="000000"/>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31D6C" w:rsidRDefault="00D31D6C">
            <w:pPr>
              <w:widowControl/>
              <w:ind w:firstLineChars="0" w:firstLine="0"/>
              <w:jc w:val="center"/>
              <w:rPr>
                <w:rFonts w:hAnsi="宋体" w:cs="宋体"/>
                <w:b/>
                <w:szCs w:val="21"/>
              </w:rPr>
            </w:pPr>
            <w:r>
              <w:rPr>
                <w:rFonts w:hAnsi="宋体" w:cs="宋体" w:hint="eastAsia"/>
                <w:b/>
                <w:szCs w:val="21"/>
              </w:rPr>
              <w:t>0</w:t>
            </w:r>
          </w:p>
        </w:tc>
      </w:tr>
    </w:tbl>
    <w:p w:rsidR="00D31D6C" w:rsidRDefault="00D31D6C" w:rsidP="00D31D6C">
      <w:pPr>
        <w:widowControl/>
        <w:ind w:firstLine="640"/>
        <w:jc w:val="left"/>
        <w:rPr>
          <w:rFonts w:hAnsi="宋体" w:cs="宋体" w:hint="eastAsia"/>
          <w:color w:val="000000"/>
          <w:szCs w:val="32"/>
        </w:rPr>
      </w:pPr>
      <w:r>
        <w:rPr>
          <w:rFonts w:hAnsi="宋体" w:cs="宋体" w:hint="eastAsia"/>
          <w:color w:val="000000"/>
          <w:szCs w:val="32"/>
        </w:rPr>
        <w:t xml:space="preserve">　　</w:t>
      </w:r>
    </w:p>
    <w:p w:rsidR="00D31D6C" w:rsidRDefault="00D31D6C" w:rsidP="00D31D6C">
      <w:pPr>
        <w:widowControl/>
        <w:ind w:firstLine="640"/>
        <w:jc w:val="left"/>
        <w:rPr>
          <w:rFonts w:hAnsi="宋体" w:cs="宋体" w:hint="eastAsia"/>
          <w:color w:val="000000"/>
          <w:szCs w:val="32"/>
        </w:rPr>
      </w:pPr>
    </w:p>
    <w:p w:rsidR="00D31D6C" w:rsidRDefault="00D31D6C" w:rsidP="00D31D6C">
      <w:pPr>
        <w:widowControl/>
        <w:ind w:firstLineChars="0" w:firstLine="0"/>
        <w:jc w:val="left"/>
        <w:rPr>
          <w:rFonts w:hAnsi="宋体" w:cs="宋体" w:hint="eastAsia"/>
          <w:b/>
          <w:color w:val="000000"/>
          <w:szCs w:val="32"/>
        </w:rPr>
      </w:pPr>
      <w:r>
        <w:rPr>
          <w:rFonts w:hAnsi="宋体" w:cs="宋体" w:hint="eastAsia"/>
          <w:b/>
          <w:color w:val="000000"/>
          <w:szCs w:val="32"/>
        </w:rPr>
        <w:lastRenderedPageBreak/>
        <w:t>附表二：依申请公开情况统计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868"/>
        <w:gridCol w:w="2514"/>
      </w:tblGrid>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color w:val="000000"/>
                <w:szCs w:val="21"/>
              </w:rPr>
              <w:t>指     标</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color w:val="000000"/>
                <w:szCs w:val="21"/>
              </w:rPr>
              <w:t>单位</w:t>
            </w:r>
          </w:p>
        </w:tc>
        <w:tc>
          <w:tcPr>
            <w:tcW w:w="1475"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szCs w:val="21"/>
              </w:rPr>
              <w:t>数量</w:t>
            </w: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left"/>
              <w:rPr>
                <w:rFonts w:hAnsi="宋体" w:cs="宋体"/>
                <w:szCs w:val="21"/>
              </w:rPr>
            </w:pPr>
            <w:r>
              <w:rPr>
                <w:rFonts w:hAnsi="宋体" w:cs="宋体" w:hint="eastAsia"/>
                <w:color w:val="000000"/>
                <w:szCs w:val="21"/>
              </w:rPr>
              <w:t>本年度申请总数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color w:val="000000"/>
                <w:szCs w:val="21"/>
              </w:rPr>
            </w:pPr>
            <w:r>
              <w:rPr>
                <w:rFonts w:hAnsi="宋体" w:cs="宋体" w:hint="eastAsia"/>
                <w:color w:val="000000"/>
                <w:szCs w:val="21"/>
              </w:rPr>
              <w:t>0</w:t>
            </w: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left"/>
              <w:rPr>
                <w:rFonts w:hAnsi="宋体" w:cs="宋体"/>
                <w:szCs w:val="21"/>
              </w:rPr>
            </w:pPr>
            <w:r>
              <w:rPr>
                <w:rFonts w:hAnsi="宋体" w:cs="宋体" w:hint="eastAsia"/>
                <w:color w:val="000000"/>
                <w:szCs w:val="21"/>
              </w:rPr>
              <w:t>其中：1.当面申请数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300" w:left="960" w:firstLineChars="0" w:firstLine="0"/>
              <w:jc w:val="left"/>
              <w:rPr>
                <w:rFonts w:hAnsi="宋体" w:cs="宋体"/>
                <w:szCs w:val="21"/>
              </w:rPr>
            </w:pPr>
            <w:r>
              <w:rPr>
                <w:rFonts w:hAnsi="宋体" w:cs="宋体" w:hint="eastAsia"/>
                <w:color w:val="000000"/>
                <w:szCs w:val="21"/>
              </w:rPr>
              <w:t>2.传真申请数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300" w:left="960" w:firstLineChars="0" w:firstLine="0"/>
              <w:jc w:val="left"/>
              <w:rPr>
                <w:rFonts w:hAnsi="宋体" w:cs="宋体"/>
                <w:szCs w:val="21"/>
              </w:rPr>
            </w:pPr>
            <w:r>
              <w:rPr>
                <w:rFonts w:hAnsi="宋体" w:cs="宋体" w:hint="eastAsia"/>
                <w:color w:val="000000"/>
                <w:szCs w:val="21"/>
              </w:rPr>
              <w:t>3.互联网申请数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300" w:left="960" w:firstLineChars="0" w:firstLine="0"/>
              <w:jc w:val="left"/>
              <w:rPr>
                <w:rFonts w:hAnsi="宋体" w:cs="宋体"/>
                <w:szCs w:val="21"/>
              </w:rPr>
            </w:pPr>
            <w:r>
              <w:rPr>
                <w:rFonts w:hAnsi="宋体" w:cs="宋体" w:hint="eastAsia"/>
                <w:color w:val="000000"/>
                <w:szCs w:val="21"/>
              </w:rPr>
              <w:t>4.信函申请数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left"/>
              <w:rPr>
                <w:rFonts w:hAnsi="宋体" w:cs="宋体"/>
                <w:szCs w:val="21"/>
              </w:rPr>
            </w:pPr>
            <w:r>
              <w:rPr>
                <w:rFonts w:hAnsi="宋体" w:cs="宋体" w:hint="eastAsia"/>
                <w:color w:val="000000"/>
                <w:szCs w:val="21"/>
              </w:rPr>
              <w:t>对申请的答复总数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left"/>
              <w:rPr>
                <w:rFonts w:hAnsi="宋体" w:cs="宋体"/>
                <w:szCs w:val="21"/>
              </w:rPr>
            </w:pPr>
            <w:r>
              <w:rPr>
                <w:rFonts w:hAnsi="宋体" w:cs="宋体" w:hint="eastAsia"/>
                <w:color w:val="000000"/>
                <w:szCs w:val="21"/>
              </w:rPr>
              <w:t>其中：1.同意公开答复数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300" w:left="960" w:firstLineChars="0" w:firstLine="0"/>
              <w:jc w:val="left"/>
              <w:rPr>
                <w:rFonts w:hAnsi="宋体" w:cs="宋体"/>
                <w:szCs w:val="21"/>
              </w:rPr>
            </w:pPr>
            <w:r>
              <w:rPr>
                <w:rFonts w:hAnsi="宋体" w:cs="宋体" w:hint="eastAsia"/>
                <w:color w:val="000000"/>
                <w:szCs w:val="21"/>
              </w:rPr>
              <w:t>2.同意部分公开答复数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300" w:left="960" w:firstLineChars="0" w:firstLine="0"/>
              <w:jc w:val="left"/>
              <w:rPr>
                <w:rFonts w:hAnsi="宋体" w:cs="宋体"/>
                <w:szCs w:val="21"/>
              </w:rPr>
            </w:pPr>
            <w:r>
              <w:rPr>
                <w:rFonts w:hAnsi="宋体" w:cs="宋体" w:hint="eastAsia"/>
                <w:color w:val="000000"/>
                <w:szCs w:val="21"/>
              </w:rPr>
              <w:t>3.不予公开答复总数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300" w:left="960" w:firstLineChars="0" w:firstLine="0"/>
              <w:jc w:val="left"/>
              <w:rPr>
                <w:rFonts w:hAnsi="宋体" w:cs="宋体"/>
                <w:szCs w:val="21"/>
              </w:rPr>
            </w:pPr>
            <w:r>
              <w:rPr>
                <w:rFonts w:hAnsi="宋体" w:cs="宋体" w:hint="eastAsia"/>
                <w:color w:val="000000"/>
                <w:szCs w:val="21"/>
              </w:rPr>
              <w:t>4.信息不存在数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300" w:left="960" w:firstLineChars="0" w:firstLine="0"/>
              <w:jc w:val="left"/>
              <w:rPr>
                <w:rFonts w:hAnsi="宋体" w:cs="宋体"/>
                <w:szCs w:val="21"/>
              </w:rPr>
            </w:pPr>
            <w:r>
              <w:rPr>
                <w:rFonts w:hAnsi="宋体" w:cs="宋体" w:hint="eastAsia"/>
                <w:color w:val="000000"/>
                <w:szCs w:val="21"/>
              </w:rPr>
              <w:t>5.非本机关掌握</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r w:rsidR="00D31D6C" w:rsidTr="00D31D6C">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300" w:left="960" w:firstLineChars="0" w:firstLine="0"/>
              <w:jc w:val="left"/>
              <w:rPr>
                <w:rFonts w:hAnsi="宋体" w:cs="宋体"/>
                <w:szCs w:val="21"/>
              </w:rPr>
            </w:pPr>
            <w:r>
              <w:rPr>
                <w:rFonts w:hAnsi="宋体" w:cs="宋体" w:hint="eastAsia"/>
                <w:color w:val="000000"/>
                <w:szCs w:val="21"/>
              </w:rPr>
              <w:t>6.申请内容不明确</w:t>
            </w:r>
          </w:p>
        </w:tc>
        <w:tc>
          <w:tcPr>
            <w:tcW w:w="509"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color w:val="000000"/>
                <w:szCs w:val="21"/>
              </w:rPr>
            </w:pPr>
          </w:p>
        </w:tc>
      </w:tr>
    </w:tbl>
    <w:p w:rsidR="00D31D6C" w:rsidRDefault="00D31D6C" w:rsidP="00D31D6C">
      <w:pPr>
        <w:pStyle w:val="a3"/>
        <w:spacing w:before="0" w:beforeAutospacing="0" w:after="0" w:afterAutospacing="0" w:line="560" w:lineRule="exact"/>
        <w:ind w:firstLine="562"/>
        <w:jc w:val="center"/>
        <w:rPr>
          <w:rFonts w:ascii="仿宋_GB2312" w:eastAsia="仿宋_GB2312" w:hint="eastAsia"/>
          <w:b/>
          <w:color w:val="000000"/>
        </w:rPr>
      </w:pPr>
    </w:p>
    <w:p w:rsidR="00D31D6C" w:rsidRDefault="00D31D6C" w:rsidP="00D31D6C">
      <w:pPr>
        <w:widowControl/>
        <w:ind w:firstLineChars="0" w:firstLine="0"/>
        <w:jc w:val="left"/>
        <w:rPr>
          <w:rFonts w:hAnsi="宋体" w:cs="宋体" w:hint="eastAsia"/>
          <w:b/>
          <w:color w:val="000000"/>
          <w:szCs w:val="32"/>
        </w:rPr>
      </w:pPr>
      <w:r>
        <w:rPr>
          <w:rFonts w:hAnsi="宋体" w:cs="宋体" w:hint="eastAsia"/>
          <w:b/>
          <w:color w:val="000000"/>
          <w:szCs w:val="32"/>
        </w:rPr>
        <w:t>附表三：咨询情况统计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898"/>
        <w:gridCol w:w="2645"/>
      </w:tblGrid>
      <w:tr w:rsidR="00D31D6C" w:rsidTr="00D31D6C">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color w:val="000000"/>
                <w:szCs w:val="21"/>
              </w:rPr>
              <w:t>指     标</w:t>
            </w:r>
          </w:p>
        </w:tc>
        <w:tc>
          <w:tcPr>
            <w:tcW w:w="52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color w:val="000000"/>
                <w:szCs w:val="21"/>
              </w:rPr>
              <w:t>单位</w:t>
            </w:r>
          </w:p>
        </w:tc>
        <w:tc>
          <w:tcPr>
            <w:tcW w:w="1552"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szCs w:val="21"/>
              </w:rPr>
              <w:t>数量</w:t>
            </w:r>
          </w:p>
        </w:tc>
      </w:tr>
      <w:tr w:rsidR="00D31D6C" w:rsidTr="00D31D6C">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现场咨询数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0</w:t>
            </w:r>
          </w:p>
        </w:tc>
      </w:tr>
      <w:tr w:rsidR="00D31D6C" w:rsidTr="00D31D6C">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电话咨询数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0</w:t>
            </w:r>
          </w:p>
        </w:tc>
      </w:tr>
      <w:tr w:rsidR="00D31D6C" w:rsidTr="00D31D6C">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网上咨询数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0</w:t>
            </w:r>
          </w:p>
        </w:tc>
      </w:tr>
      <w:tr w:rsidR="00D31D6C" w:rsidTr="00D31D6C">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政府信息公开专栏页面访问量</w:t>
            </w:r>
          </w:p>
        </w:tc>
        <w:tc>
          <w:tcPr>
            <w:tcW w:w="52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tcPr>
          <w:p w:rsidR="00D31D6C" w:rsidRDefault="00D31D6C">
            <w:pPr>
              <w:widowControl/>
              <w:ind w:firstLineChars="0" w:firstLine="0"/>
              <w:jc w:val="center"/>
              <w:rPr>
                <w:rFonts w:hAnsi="宋体" w:cs="宋体"/>
                <w:szCs w:val="21"/>
              </w:rPr>
            </w:pPr>
          </w:p>
        </w:tc>
      </w:tr>
    </w:tbl>
    <w:p w:rsidR="00D31D6C" w:rsidRDefault="00D31D6C" w:rsidP="00D31D6C">
      <w:pPr>
        <w:widowControl/>
        <w:ind w:firstLine="640"/>
        <w:jc w:val="left"/>
        <w:rPr>
          <w:rFonts w:hAnsi="宋体" w:cs="宋体" w:hint="eastAsia"/>
          <w:color w:val="000000"/>
          <w:szCs w:val="32"/>
        </w:rPr>
      </w:pPr>
    </w:p>
    <w:p w:rsidR="00D31D6C" w:rsidRDefault="00D31D6C" w:rsidP="00D31D6C">
      <w:pPr>
        <w:widowControl/>
        <w:ind w:firstLineChars="0" w:firstLine="0"/>
        <w:jc w:val="left"/>
        <w:rPr>
          <w:rFonts w:hAnsi="宋体" w:cs="宋体" w:hint="eastAsia"/>
          <w:b/>
          <w:color w:val="000000"/>
          <w:szCs w:val="32"/>
        </w:rPr>
      </w:pPr>
      <w:r>
        <w:rPr>
          <w:rFonts w:hAnsi="宋体" w:cs="宋体" w:hint="eastAsia"/>
          <w:b/>
          <w:color w:val="000000"/>
          <w:szCs w:val="32"/>
        </w:rPr>
        <w:t>附表四：复议、诉讼、申诉情况统计表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828"/>
        <w:gridCol w:w="2686"/>
      </w:tblGrid>
      <w:tr w:rsidR="00D31D6C" w:rsidTr="00D31D6C">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color w:val="000000"/>
                <w:szCs w:val="21"/>
              </w:rPr>
              <w:t>指标</w:t>
            </w:r>
          </w:p>
        </w:tc>
        <w:tc>
          <w:tcPr>
            <w:tcW w:w="48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color w:val="000000"/>
                <w:szCs w:val="21"/>
              </w:rPr>
              <w:t>单</w:t>
            </w:r>
            <w:r>
              <w:rPr>
                <w:rFonts w:hAnsi="宋体" w:cs="宋体" w:hint="eastAsia"/>
                <w:b/>
                <w:color w:val="000000"/>
                <w:szCs w:val="21"/>
              </w:rPr>
              <w:lastRenderedPageBreak/>
              <w:t>位</w:t>
            </w:r>
          </w:p>
        </w:tc>
        <w:tc>
          <w:tcPr>
            <w:tcW w:w="157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szCs w:val="21"/>
              </w:rPr>
              <w:lastRenderedPageBreak/>
              <w:t>数量</w:t>
            </w:r>
          </w:p>
        </w:tc>
      </w:tr>
      <w:tr w:rsidR="00D31D6C" w:rsidTr="00D31D6C">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lastRenderedPageBreak/>
              <w:t>行政复议数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0</w:t>
            </w:r>
          </w:p>
        </w:tc>
      </w:tr>
      <w:tr w:rsidR="00D31D6C" w:rsidTr="00D31D6C">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行政诉讼数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0</w:t>
            </w:r>
          </w:p>
        </w:tc>
      </w:tr>
      <w:tr w:rsidR="00D31D6C" w:rsidTr="00D31D6C">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行政申诉数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0</w:t>
            </w:r>
          </w:p>
        </w:tc>
      </w:tr>
    </w:tbl>
    <w:p w:rsidR="00D31D6C" w:rsidRDefault="00D31D6C" w:rsidP="00D31D6C">
      <w:pPr>
        <w:widowControl/>
        <w:ind w:firstLineChars="0" w:firstLine="0"/>
        <w:jc w:val="left"/>
        <w:rPr>
          <w:rFonts w:hAnsi="宋体" w:cs="宋体" w:hint="eastAsia"/>
          <w:b/>
          <w:color w:val="000000"/>
          <w:szCs w:val="32"/>
        </w:rPr>
      </w:pPr>
      <w:r>
        <w:rPr>
          <w:rFonts w:hAnsi="宋体" w:cs="宋体" w:hint="eastAsia"/>
          <w:b/>
          <w:color w:val="000000"/>
          <w:szCs w:val="32"/>
        </w:rPr>
        <w:t xml:space="preserve">　　</w:t>
      </w:r>
    </w:p>
    <w:p w:rsidR="00D31D6C" w:rsidRDefault="00D31D6C" w:rsidP="00D31D6C">
      <w:pPr>
        <w:widowControl/>
        <w:ind w:firstLineChars="0" w:firstLine="0"/>
        <w:jc w:val="left"/>
        <w:rPr>
          <w:rFonts w:hAnsi="宋体" w:cs="宋体" w:hint="eastAsia"/>
          <w:b/>
          <w:color w:val="000000"/>
          <w:szCs w:val="32"/>
        </w:rPr>
      </w:pPr>
      <w:r>
        <w:rPr>
          <w:rFonts w:hAnsi="宋体" w:cs="宋体" w:hint="eastAsia"/>
          <w:b/>
          <w:color w:val="000000"/>
          <w:szCs w:val="32"/>
        </w:rPr>
        <w:t>附表五：人员与支出情况统计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915"/>
        <w:gridCol w:w="2644"/>
      </w:tblGrid>
      <w:tr w:rsidR="00D31D6C" w:rsidTr="00D31D6C">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color w:val="000000"/>
                <w:szCs w:val="21"/>
              </w:rPr>
              <w:t>指    标</w:t>
            </w:r>
          </w:p>
        </w:tc>
        <w:tc>
          <w:tcPr>
            <w:tcW w:w="53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color w:val="000000"/>
                <w:szCs w:val="21"/>
              </w:rPr>
              <w:t>单位</w:t>
            </w:r>
          </w:p>
        </w:tc>
        <w:tc>
          <w:tcPr>
            <w:tcW w:w="155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b/>
                <w:szCs w:val="21"/>
              </w:rPr>
              <w:t>数量</w:t>
            </w:r>
          </w:p>
        </w:tc>
      </w:tr>
      <w:tr w:rsidR="00D31D6C" w:rsidTr="00D31D6C">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left"/>
              <w:rPr>
                <w:rFonts w:hAnsi="宋体" w:cs="宋体"/>
                <w:szCs w:val="21"/>
              </w:rPr>
            </w:pPr>
            <w:r>
              <w:rPr>
                <w:rFonts w:hAnsi="宋体" w:cs="宋体" w:hint="eastAsia"/>
                <w:color w:val="000000"/>
                <w:szCs w:val="21"/>
              </w:rPr>
              <w:t>依申请提供政府信息收取费用总额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0</w:t>
            </w:r>
          </w:p>
        </w:tc>
      </w:tr>
      <w:tr w:rsidR="00D31D6C" w:rsidTr="00D31D6C">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left"/>
              <w:rPr>
                <w:rFonts w:hAnsi="宋体" w:cs="宋体"/>
                <w:color w:val="000000"/>
                <w:szCs w:val="21"/>
              </w:rPr>
            </w:pPr>
            <w:r>
              <w:rPr>
                <w:rFonts w:hAnsi="宋体" w:cs="宋体" w:hint="eastAsia"/>
                <w:color w:val="000000"/>
                <w:szCs w:val="21"/>
              </w:rPr>
              <w:t>依申请提供政府信息减免收费总额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color w:val="000000"/>
                <w:szCs w:val="21"/>
              </w:rPr>
            </w:pPr>
            <w:r>
              <w:rPr>
                <w:rFonts w:hAnsi="宋体" w:cs="宋体" w:hint="eastAsia"/>
                <w:color w:val="00000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0</w:t>
            </w:r>
          </w:p>
        </w:tc>
      </w:tr>
      <w:tr w:rsidR="00D31D6C" w:rsidTr="00D31D6C">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left"/>
              <w:rPr>
                <w:rFonts w:hAnsi="宋体" w:cs="宋体"/>
                <w:szCs w:val="21"/>
              </w:rPr>
            </w:pPr>
            <w:r>
              <w:rPr>
                <w:rFonts w:hAnsi="宋体" w:cs="宋体" w:hint="eastAsia"/>
                <w:szCs w:val="21"/>
              </w:rPr>
              <w:t>与行政诉讼有关的费用支出总额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0</w:t>
            </w:r>
          </w:p>
        </w:tc>
      </w:tr>
      <w:tr w:rsidR="00D31D6C" w:rsidTr="00D31D6C">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left"/>
              <w:rPr>
                <w:rFonts w:hAnsi="宋体" w:cs="宋体"/>
                <w:szCs w:val="21"/>
              </w:rPr>
            </w:pPr>
            <w:r>
              <w:rPr>
                <w:rFonts w:hAnsi="宋体" w:cs="宋体" w:hint="eastAsia"/>
                <w:color w:val="000000"/>
                <w:szCs w:val="21"/>
              </w:rPr>
              <w:t>政府信息公开指定专职人员总数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17</w:t>
            </w:r>
          </w:p>
        </w:tc>
      </w:tr>
      <w:tr w:rsidR="00D31D6C" w:rsidTr="00D31D6C">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100" w:left="320" w:firstLineChars="0" w:firstLine="0"/>
              <w:jc w:val="left"/>
              <w:rPr>
                <w:rFonts w:hAnsi="宋体" w:cs="宋体"/>
                <w:szCs w:val="21"/>
              </w:rPr>
            </w:pPr>
            <w:r>
              <w:rPr>
                <w:rFonts w:hAnsi="宋体" w:cs="宋体" w:hint="eastAsia"/>
                <w:bCs/>
                <w:color w:val="000000"/>
                <w:szCs w:val="21"/>
              </w:rPr>
              <w:t>其中：</w:t>
            </w:r>
            <w:r>
              <w:rPr>
                <w:rFonts w:hAnsi="宋体" w:cs="宋体" w:hint="eastAsia"/>
                <w:color w:val="000000"/>
                <w:szCs w:val="21"/>
              </w:rPr>
              <w:t>1.</w:t>
            </w:r>
            <w:r>
              <w:rPr>
                <w:rFonts w:hAnsi="宋体" w:cs="宋体" w:hint="eastAsia"/>
                <w:bCs/>
                <w:color w:val="000000"/>
                <w:szCs w:val="21"/>
              </w:rPr>
              <w:t>全职人员数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1</w:t>
            </w:r>
          </w:p>
        </w:tc>
      </w:tr>
      <w:tr w:rsidR="00D31D6C" w:rsidTr="00D31D6C">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31D6C" w:rsidRDefault="00D31D6C" w:rsidP="00D31D6C">
            <w:pPr>
              <w:widowControl/>
              <w:ind w:leftChars="400" w:left="1280" w:firstLineChars="0" w:firstLine="0"/>
              <w:jc w:val="left"/>
              <w:rPr>
                <w:rFonts w:hAnsi="宋体" w:cs="宋体"/>
                <w:color w:val="000000"/>
                <w:szCs w:val="21"/>
              </w:rPr>
            </w:pPr>
            <w:r>
              <w:rPr>
                <w:rFonts w:hAnsi="宋体" w:cs="宋体" w:hint="eastAsia"/>
                <w:color w:val="000000"/>
                <w:szCs w:val="21"/>
              </w:rPr>
              <w:t>2.兼职人员数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color w:val="000000"/>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D31D6C" w:rsidRDefault="00D31D6C">
            <w:pPr>
              <w:widowControl/>
              <w:ind w:firstLineChars="0" w:firstLine="0"/>
              <w:jc w:val="center"/>
              <w:rPr>
                <w:rFonts w:hAnsi="宋体" w:cs="宋体"/>
                <w:szCs w:val="21"/>
              </w:rPr>
            </w:pPr>
            <w:r>
              <w:rPr>
                <w:rFonts w:hAnsi="宋体" w:cs="宋体" w:hint="eastAsia"/>
                <w:szCs w:val="21"/>
              </w:rPr>
              <w:t>16</w:t>
            </w:r>
          </w:p>
        </w:tc>
      </w:tr>
    </w:tbl>
    <w:p w:rsidR="00D31D6C" w:rsidRDefault="00D31D6C" w:rsidP="00D31D6C">
      <w:pPr>
        <w:spacing w:line="600" w:lineRule="exact"/>
        <w:ind w:firstLine="640"/>
        <w:rPr>
          <w:rFonts w:hint="eastAsia"/>
        </w:rPr>
      </w:pPr>
    </w:p>
    <w:p w:rsidR="00C40FCF" w:rsidRDefault="00C40FCF" w:rsidP="00D31D6C">
      <w:pPr>
        <w:ind w:firstLine="640"/>
        <w:rPr>
          <w:rFonts w:hint="eastAsia"/>
        </w:rPr>
      </w:pPr>
    </w:p>
    <w:sectPr w:rsidR="00C40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A0"/>
    <w:rsid w:val="00BB54A0"/>
    <w:rsid w:val="00C40FCF"/>
    <w:rsid w:val="00D3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6C"/>
    <w:pPr>
      <w:widowControl w:val="0"/>
      <w:adjustRightInd w:val="0"/>
      <w:snapToGrid w:val="0"/>
      <w:spacing w:line="560" w:lineRule="exact"/>
      <w:ind w:firstLineChars="200" w:firstLine="200"/>
      <w:jc w:val="both"/>
    </w:pPr>
    <w:rPr>
      <w:rFonts w:ascii="仿宋_GB2312" w:eastAsia="仿宋_GB2312"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31D6C"/>
    <w:pPr>
      <w:widowControl/>
      <w:adjustRightInd/>
      <w:snapToGrid/>
      <w:spacing w:before="100" w:beforeAutospacing="1" w:after="100" w:afterAutospacing="1" w:line="240" w:lineRule="auto"/>
      <w:ind w:firstLineChars="0" w:firstLine="0"/>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6C"/>
    <w:pPr>
      <w:widowControl w:val="0"/>
      <w:adjustRightInd w:val="0"/>
      <w:snapToGrid w:val="0"/>
      <w:spacing w:line="560" w:lineRule="exact"/>
      <w:ind w:firstLineChars="200" w:firstLine="200"/>
      <w:jc w:val="both"/>
    </w:pPr>
    <w:rPr>
      <w:rFonts w:ascii="仿宋_GB2312" w:eastAsia="仿宋_GB2312"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31D6C"/>
    <w:pPr>
      <w:widowControl/>
      <w:adjustRightInd/>
      <w:snapToGrid/>
      <w:spacing w:before="100" w:beforeAutospacing="1" w:after="100" w:afterAutospacing="1" w:line="240" w:lineRule="auto"/>
      <w:ind w:firstLineChars="0" w:firstLine="0"/>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6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418</Words>
  <Characters>2388</Characters>
  <Application>Microsoft Office Word</Application>
  <DocSecurity>0</DocSecurity>
  <Lines>19</Lines>
  <Paragraphs>5</Paragraphs>
  <ScaleCrop>false</ScaleCrop>
  <Company>Sky123.Org</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2020-04-17T05:53:00Z</dcterms:created>
  <dcterms:modified xsi:type="dcterms:W3CDTF">2020-04-17T05:54:00Z</dcterms:modified>
</cp:coreProperties>
</file>