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北京市密云县</w:t>
      </w:r>
      <w:bookmarkStart w:id="0" w:name="_GoBack"/>
      <w:bookmarkEnd w:id="0"/>
      <w:r>
        <w:rPr>
          <w:rFonts w:hint="eastAsia" w:ascii="仿宋" w:hAnsi="仿宋" w:eastAsia="仿宋" w:cs="仿宋"/>
          <w:i w:val="0"/>
          <w:caps w:val="0"/>
          <w:color w:val="333333"/>
          <w:spacing w:val="0"/>
          <w:kern w:val="0"/>
          <w:sz w:val="36"/>
          <w:szCs w:val="36"/>
          <w:shd w:val="clear" w:color="080000" w:fill="FFFFFF"/>
          <w:lang w:val="en-US" w:eastAsia="zh-CN"/>
        </w:rPr>
        <w:t>园林绿化局2014年政府信息公开工作年度报告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本报告是根据《中华人民共和国政府信息公开条例》（以下简称《条例》）要求，由北京市密云县园林绿化局编制的2014年度政府信息公开年度报告。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上可下载本报告的电子版。如对本报告有任何疑问，请联系：密云县园林绿化局办公室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2014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园林绿化局2014年共主动公开政府信息达到306条，其中全文电子化率达100%。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在主动公开的信息中，机构职能类信息44条，占总体的比例为14.38%；法规文件类信息47条，占总体的比例为15.36%；规划计划类信息30条，占总体的比例为9.8%；业务动态类信息185条，占总体的比例为60.46%。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在主动公开的信息中，为方便公众了解信息，园林绿化局在主动公开政府信息的形式上做了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园林绿化局信息监察制度，依照县政府信息公开办公室的工作要求，建立园林绿化局日常政府信息公开工作要求，要求各科站（室）在日常工作中继续坚持信息的清理和梳理工作，将日常工作中产生的政府信息及时归档、梳理、审查并录入系统，编制了园林绿化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6、完善和规范办事指南和办理结果公示的信息发布。向社会承诺办理的事项及其完成情况，使园林绿化局的信息公开内容更加规范。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2014年度园林绿化局政府信息公开情况，申请和咨询，行政复议和行政诉讼，收支情况均为零，兼职工作人员12名。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四、主要问题和改进措施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2014年在县政府信息公开办的关注支持下，园林绿化局基本建立了政府信息公开收集、整理、发布、受理和回复的信息公开工作机制，为进一步做好以后园林绿化局政府信息公开工作,加强了政府信息公开工作的制度化和规范化建设,着重从信息公开意识、信息公开手段和信息公开督查制度三方面做好园林绿化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xml:space="preserve">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密云县园林绿化局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二〇一四年十二月三十一日</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270D13F4"/>
    <w:rsid w:val="32244F2B"/>
    <w:rsid w:val="4E8A7B8B"/>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2019-07-18T06:02:00Z</dcterms:created>
  <dc:creator>212-02</dc:creator>
  <cp:lastModifiedBy>高娜</cp:lastModifiedBy>
  <dcterms:modified xsi:type="dcterms:W3CDTF">2020-04-17T06:51:34Z</dcterms:modified>
  <dc:title>北京市密云县园林绿化局2014年政府信息公开工作年度报告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