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C" w:rsidRPr="00292B28" w:rsidRDefault="00F12521" w:rsidP="00292B28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292B28">
        <w:rPr>
          <w:rFonts w:ascii="仿宋_GB2312" w:eastAsia="仿宋_GB2312" w:hint="eastAsia"/>
          <w:b/>
          <w:sz w:val="36"/>
          <w:szCs w:val="36"/>
        </w:rPr>
        <w:t>北京密云生态商务区2014年政府信息公开总结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本报告根据《中华人民共和国政府信息公开条例》（以下简称《条例》）编制。全文由概述、主动公开政府信息的情况、政府信息依申请公开办理情况、政府信息公开的收费及减免情况、因政府信息公开申请行政复议及提起行政诉讼的情况、政府信息公开工作存在的主要问题及改进措施共6部分组成。本报告中所列数据的统计期限自2014年1月1日起，至2014年12月31日止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一、概述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2014年在县委县政府的正确领导下，商务区认真贯彻落实《条例》精神，根据县政府统一部署，结合工作实际，较好地完成了年度政府信息公开工作。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（一）进一步强化组织领导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政府信息公开是提高政府工作透明度、保证公民合法权益、促进依法行政的重要举措。商务区高度重视信息公开工作，明确信息公开工作为“一把手”工作，特确立以总经理为组长，班子成员为副组长，各部门负责人为成员的信息公开工作领导小组，并指派专人具体负责信息公开工作落实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（二）进一步提升工作实效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一是完善信息公开工作配套制度。为保证信息公开工作的顺利开展，商务区进一步完善了内部信息审核与报送制度，全面落实信息公开目标考核、审核制度和责任追究制度。</w:t>
      </w: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二是建设对外公开载体和公开平台。搭建商务区网站作为对外公开的主阵地，公开内容主要包括商务区招商引资、规划建设、投资服务等各类信息。加强</w:t>
      </w:r>
      <w:r w:rsidRPr="00292B28">
        <w:rPr>
          <w:rFonts w:ascii="仿宋_GB2312" w:eastAsia="仿宋_GB2312" w:hint="eastAsia"/>
        </w:rPr>
        <w:lastRenderedPageBreak/>
        <w:t>信息公开栏建设，时时更新商务</w:t>
      </w:r>
      <w:proofErr w:type="gramStart"/>
      <w:r w:rsidRPr="00292B28">
        <w:rPr>
          <w:rFonts w:ascii="仿宋_GB2312" w:eastAsia="仿宋_GB2312" w:hint="eastAsia"/>
        </w:rPr>
        <w:t>区最新</w:t>
      </w:r>
      <w:proofErr w:type="gramEnd"/>
      <w:r w:rsidRPr="00292B28">
        <w:rPr>
          <w:rFonts w:ascii="仿宋_GB2312" w:eastAsia="仿宋_GB2312" w:hint="eastAsia"/>
        </w:rPr>
        <w:t>重大动态，公开形式科学、便民、有效。设置了意见箱，公开覆盖面大大增加，公开力度也大大增强。</w:t>
      </w: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三是加强信息公开工作实效。要求各部门部长牵头，部门内部指定一名工作人员具体负责信息编辑和报送工作，发生信息后及时报至单位信息公开负责部门，确保社会大众及时了解商务区动态。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（三）进一步加强监督和落实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在信息公开工作中，商务区进一步完善监督制约机制，建立健全长效管理机制，形成用制度规范行为、按制度办事、靠制度管人的机制。组织不定期检查，并将信息公开工作与党风廉政建设综合进行检查、考评，采取多种形式，强化监督检查工作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二、主动公开政府信息的情况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（一）主动公开政府信息的数量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2014年，商务</w:t>
      </w:r>
      <w:proofErr w:type="gramStart"/>
      <w:r w:rsidRPr="00292B28">
        <w:rPr>
          <w:rFonts w:ascii="仿宋_GB2312" w:eastAsia="仿宋_GB2312" w:hint="eastAsia"/>
        </w:rPr>
        <w:t>区主动</w:t>
      </w:r>
      <w:proofErr w:type="gramEnd"/>
      <w:r w:rsidRPr="00292B28">
        <w:rPr>
          <w:rFonts w:ascii="仿宋_GB2312" w:eastAsia="仿宋_GB2312" w:hint="eastAsia"/>
        </w:rPr>
        <w:t>公开信息共112条。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（二）主动公开政府信息的主要类别情况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本年度商务</w:t>
      </w:r>
      <w:proofErr w:type="gramStart"/>
      <w:r w:rsidRPr="00292B28">
        <w:rPr>
          <w:rFonts w:ascii="仿宋_GB2312" w:eastAsia="仿宋_GB2312" w:hint="eastAsia"/>
        </w:rPr>
        <w:t>区主动</w:t>
      </w:r>
      <w:proofErr w:type="gramEnd"/>
      <w:r w:rsidRPr="00292B28">
        <w:rPr>
          <w:rFonts w:ascii="仿宋_GB2312" w:eastAsia="仿宋_GB2312" w:hint="eastAsia"/>
        </w:rPr>
        <w:t>公开的政府信息主要包括以下两类：属于规划计划类信息的22条，属于应主动公开的其他信息共</w:t>
      </w:r>
      <w:r w:rsidRPr="00292B28">
        <w:rPr>
          <w:rFonts w:ascii="仿宋_GB2312" w:eastAsia="仿宋_GB2312" w:hint="eastAsia"/>
        </w:rPr>
        <w:t> </w:t>
      </w:r>
      <w:r w:rsidRPr="00292B28">
        <w:rPr>
          <w:rFonts w:ascii="仿宋_GB2312" w:eastAsia="仿宋_GB2312" w:hint="eastAsia"/>
        </w:rPr>
        <w:t>90条。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（三）信息公开的形式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lastRenderedPageBreak/>
        <w:t>形式主要包括政府网站、电视、网站以及《商务区动态》等。其中最常用的形式是通过发《商务区动态》公开信息。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三、政府信息依申请公开办理情况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无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四、政府信息公开的收费及减免情况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无</w:t>
      </w:r>
    </w:p>
    <w:p w:rsidR="00292B28" w:rsidRPr="00292B28" w:rsidRDefault="00292B28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五、因政府信息公开申请行政复议、提起行政诉讼的情况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无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32"/>
          <w:szCs w:val="32"/>
        </w:rPr>
        <w:t>六、政府信息公开工作存在的主要问题及改进措施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（一）工作中存在的主要问题和困难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t>各业务部门对哪些信息需要主动公开、哪些信息需要依申请公开把握不到位，主动公开力度需要进一步加强。</w:t>
      </w:r>
      <w:r w:rsidRPr="00292B28">
        <w:rPr>
          <w:rFonts w:ascii="仿宋_GB2312" w:eastAsia="仿宋_GB2312" w:hint="eastAsia"/>
        </w:rPr>
        <w:t> 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F12521" w:rsidRPr="00292B28" w:rsidRDefault="00F12521" w:rsidP="00292B28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28"/>
          <w:szCs w:val="28"/>
        </w:rPr>
      </w:pPr>
      <w:r w:rsidRPr="00292B28">
        <w:rPr>
          <w:rFonts w:ascii="仿宋_GB2312" w:eastAsia="仿宋_GB2312" w:hint="eastAsia"/>
          <w:b/>
          <w:sz w:val="28"/>
          <w:szCs w:val="28"/>
        </w:rPr>
        <w:t>（二）具体解决办法和改进措施</w:t>
      </w:r>
    </w:p>
    <w:p w:rsidR="00292B28" w:rsidRDefault="00292B28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F12521" w:rsidRPr="00292B28" w:rsidRDefault="00F12521" w:rsidP="00292B2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  <w:r w:rsidRPr="00292B28">
        <w:rPr>
          <w:rFonts w:ascii="仿宋_GB2312" w:eastAsia="仿宋_GB2312" w:hint="eastAsia"/>
        </w:rPr>
        <w:lastRenderedPageBreak/>
        <w:t>加强对《条例》以及有关政府信息公开规定的学习和培训，严格执行政府信息公开制度，在发文拟稿时注明并审核信息的公开属性，认真把握好政府信息公开的范围。</w:t>
      </w:r>
    </w:p>
    <w:p w:rsidR="00F12521" w:rsidRPr="00292B28" w:rsidRDefault="00F12521" w:rsidP="00292B28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sectPr w:rsidR="00F12521" w:rsidRPr="00292B28" w:rsidSect="006C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4F" w:rsidRDefault="003F784F" w:rsidP="00F12521">
      <w:r>
        <w:separator/>
      </w:r>
    </w:p>
  </w:endnote>
  <w:endnote w:type="continuationSeparator" w:id="0">
    <w:p w:rsidR="003F784F" w:rsidRDefault="003F784F" w:rsidP="00F1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4F" w:rsidRDefault="003F784F" w:rsidP="00F12521">
      <w:r>
        <w:separator/>
      </w:r>
    </w:p>
  </w:footnote>
  <w:footnote w:type="continuationSeparator" w:id="0">
    <w:p w:rsidR="003F784F" w:rsidRDefault="003F784F" w:rsidP="00F1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521"/>
    <w:rsid w:val="00292B28"/>
    <w:rsid w:val="003F784F"/>
    <w:rsid w:val="004301D5"/>
    <w:rsid w:val="00514AD8"/>
    <w:rsid w:val="006C4EBC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5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2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2020-04-13T02:24:00Z</dcterms:created>
  <dcterms:modified xsi:type="dcterms:W3CDTF">2020-04-17T01:49:00Z</dcterms:modified>
</cp:coreProperties>
</file>