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spacing w:before="180" w:beforeAutospacing="0" w:after="0" w:afterAutospacing="0" w:line="560" w:lineRule="exact"/>
        <w:ind w:right="0"/>
        <w:jc w:val="left"/>
        <w:rPr>
          <w:rFonts w:hint="eastAsia" w:ascii="方正小标宋简体" w:hAnsi="方正小标宋简体" w:eastAsia="方正小标宋简体" w:cs="方正小标宋简体"/>
          <w:kern w:val="2"/>
          <w:sz w:val="44"/>
          <w:szCs w:val="44"/>
          <w:shd w:val="clear" w:fill="FFFFFF"/>
          <w:lang w:val="en-US" w:eastAsia="zh-CN" w:bidi="ar"/>
        </w:rPr>
      </w:pPr>
      <w:bookmarkStart w:id="0" w:name="_GoBack"/>
      <w:r>
        <w:rPr>
          <w:rFonts w:hint="eastAsia" w:ascii="方正小标宋简体" w:hAnsi="方正小标宋简体" w:eastAsia="方正小标宋简体" w:cs="方正小标宋简体"/>
          <w:kern w:val="2"/>
          <w:sz w:val="44"/>
          <w:szCs w:val="44"/>
          <w:shd w:val="clear" w:fill="FFFFFF"/>
          <w:lang w:val="en-US" w:eastAsia="zh-CN" w:bidi="ar"/>
        </w:rPr>
        <w:t>密云县文化委员会2013年政府信息公开工作年度报告</w:t>
      </w:r>
    </w:p>
    <w:bookmarkEnd w:id="0"/>
    <w:p>
      <w:pPr>
        <w:pStyle w:val="8"/>
      </w:pPr>
      <w:r>
        <w:t>窗体底端</w:t>
      </w:r>
    </w:p>
    <w:p>
      <w:pPr>
        <w:pStyle w:val="7"/>
      </w:pPr>
      <w:r>
        <w:t>窗体顶端</w:t>
      </w:r>
    </w:p>
    <w:p>
      <w:pPr>
        <w:keepNext w:val="0"/>
        <w:keepLines w:val="0"/>
        <w:widowControl/>
        <w:suppressLineNumbers w:val="0"/>
        <w:spacing w:before="180" w:beforeAutospacing="0" w:after="0" w:afterAutospacing="0" w:line="560" w:lineRule="exact"/>
        <w:ind w:left="0" w:right="0" w:firstLine="640" w:firstLineChars="200"/>
        <w:jc w:val="left"/>
      </w:pPr>
      <w:r>
        <w:rPr>
          <w:rFonts w:ascii="仿宋_GB2312" w:hAnsi="宋体" w:eastAsia="仿宋_GB2312" w:cs="仿宋_GB2312"/>
          <w:kern w:val="2"/>
          <w:sz w:val="32"/>
          <w:szCs w:val="32"/>
          <w:shd w:val="clear" w:fill="FFFFFF"/>
          <w:lang w:val="en-US" w:eastAsia="zh-CN" w:bidi="ar"/>
        </w:rPr>
        <w:t>根据《中华人民共和国政府信息公开条例》（以下简称《条例》）的规定，现公布密云县文化委员会2013年政府信息公开工作年度报告。本报告由概述，主动公开政府信息情况，政府信息依申请公开情况，申请行政复议、提起行政诉讼情况，问题建议及改进措施五部分组成，起止时间为2013年1月1日-2013年12月31日。</w:t>
      </w:r>
      <w:r>
        <w:rPr>
          <w:rFonts w:hint="eastAsia" w:ascii="仿宋_GB2312" w:hAnsi="宋体" w:eastAsia="仿宋_GB2312" w:cs="仿宋_GB2312"/>
          <w:kern w:val="2"/>
          <w:sz w:val="32"/>
          <w:szCs w:val="32"/>
          <w:shd w:val="clear" w:fill="FFFFFF"/>
          <w:lang w:val="en-US" w:eastAsia="zh-CN" w:bidi="ar"/>
        </w:rPr>
        <w:t>如对本报告有疑问，请与密云县文化委员会政府信息公开领导小组办公室联系（地址：密云县西门外大街2号；邮编：101500；电话：69041925；传真：69085706；电子邮箱：</w:t>
      </w:r>
      <w:r>
        <w:rPr>
          <w:rFonts w:hint="eastAsia" w:ascii="宋体" w:hAnsi="宋体" w:eastAsia="宋体" w:cs="宋体"/>
          <w:color w:val="000000"/>
          <w:kern w:val="0"/>
          <w:sz w:val="24"/>
          <w:szCs w:val="24"/>
          <w:u w:val="none"/>
          <w:shd w:val="clear" w:fill="FFFFFF"/>
          <w:lang w:val="en-US" w:eastAsia="zh-CN" w:bidi="ar"/>
        </w:rPr>
        <w:fldChar w:fldCharType="begin"/>
      </w:r>
      <w:r>
        <w:rPr>
          <w:rFonts w:hint="eastAsia" w:ascii="宋体" w:hAnsi="宋体" w:eastAsia="宋体" w:cs="宋体"/>
          <w:color w:val="000000"/>
          <w:kern w:val="0"/>
          <w:sz w:val="24"/>
          <w:szCs w:val="24"/>
          <w:u w:val="none"/>
          <w:shd w:val="clear" w:fill="FFFFFF"/>
          <w:lang w:val="en-US" w:eastAsia="zh-CN" w:bidi="ar"/>
        </w:rPr>
        <w:instrText xml:space="preserve"> HYPERLINK "mailto:gaj@czmail.gov.cn" </w:instrText>
      </w:r>
      <w:r>
        <w:rPr>
          <w:rFonts w:hint="eastAsia" w:ascii="宋体" w:hAnsi="宋体" w:eastAsia="宋体" w:cs="宋体"/>
          <w:color w:val="000000"/>
          <w:kern w:val="0"/>
          <w:sz w:val="24"/>
          <w:szCs w:val="24"/>
          <w:u w:val="none"/>
          <w:shd w:val="clear" w:fill="FFFFFF"/>
          <w:lang w:val="en-US" w:eastAsia="zh-CN" w:bidi="ar"/>
        </w:rPr>
        <w:fldChar w:fldCharType="separate"/>
      </w:r>
      <w:r>
        <w:rPr>
          <w:rStyle w:val="6"/>
          <w:rFonts w:hint="eastAsia" w:ascii="仿宋_GB2312" w:hAnsi="宋体" w:eastAsia="仿宋_GB2312" w:cs="仿宋_GB2312"/>
          <w:color w:val="000000"/>
          <w:kern w:val="2"/>
          <w:sz w:val="32"/>
          <w:szCs w:val="32"/>
          <w:u w:val="none"/>
          <w:shd w:val="clear" w:fill="FFFFFF"/>
        </w:rPr>
        <w:t>mywwdzb@126.com</w:t>
      </w:r>
      <w:r>
        <w:rPr>
          <w:rFonts w:hint="eastAsia" w:ascii="宋体" w:hAnsi="宋体" w:eastAsia="宋体" w:cs="宋体"/>
          <w:color w:val="000000"/>
          <w:kern w:val="0"/>
          <w:sz w:val="24"/>
          <w:szCs w:val="24"/>
          <w:u w:val="none"/>
          <w:shd w:val="clear" w:fill="FFFFFF"/>
          <w:lang w:val="en-US" w:eastAsia="zh-CN" w:bidi="ar"/>
        </w:rPr>
        <w:fldChar w:fldCharType="end"/>
      </w:r>
      <w:r>
        <w:rPr>
          <w:rFonts w:hint="eastAsia" w:ascii="仿宋_GB2312" w:hAnsi="宋体" w:eastAsia="仿宋_GB2312" w:cs="仿宋_GB2312"/>
          <w:kern w:val="2"/>
          <w:sz w:val="32"/>
          <w:szCs w:val="32"/>
          <w:shd w:val="clear" w:fill="FFFFFF"/>
          <w:lang w:val="en-US" w:eastAsia="zh-CN" w:bidi="ar"/>
        </w:rPr>
        <w:t>）。</w:t>
      </w:r>
    </w:p>
    <w:p>
      <w:pPr>
        <w:keepNext w:val="0"/>
        <w:keepLines w:val="0"/>
        <w:widowControl/>
        <w:numPr>
          <w:ilvl w:val="0"/>
          <w:numId w:val="0"/>
        </w:numPr>
        <w:suppressLineNumbers w:val="0"/>
        <w:spacing w:before="180" w:beforeAutospacing="0" w:after="0" w:afterAutospacing="0" w:line="560" w:lineRule="exact"/>
        <w:ind w:left="1360" w:right="0" w:hanging="720"/>
        <w:jc w:val="left"/>
      </w:pPr>
      <w:r>
        <w:rPr>
          <w:rFonts w:ascii="黑体" w:hAnsi="宋体" w:eastAsia="黑体" w:cs="黑体"/>
          <w:kern w:val="2"/>
          <w:sz w:val="32"/>
          <w:szCs w:val="32"/>
          <w:shd w:val="clear" w:fill="FFFFFF"/>
          <w:lang w:val="en-US" w:eastAsia="zh-CN" w:bidi="ar"/>
        </w:rPr>
        <w:t>一、</w:t>
      </w:r>
      <w:r>
        <w:rPr>
          <w:rFonts w:hint="eastAsia" w:ascii="黑体" w:hAnsi="宋体" w:eastAsia="黑体" w:cs="黑体"/>
          <w:kern w:val="2"/>
          <w:sz w:val="32"/>
          <w:szCs w:val="32"/>
          <w:shd w:val="clear" w:fill="FFFFFF"/>
          <w:lang w:val="en-US" w:eastAsia="zh-CN" w:bidi="ar"/>
        </w:rPr>
        <w:t> 概述</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根据《条例》要求，密云县文化委专门配备了1名全职工作人员，设立了1个专门信息受理点，</w:t>
      </w:r>
      <w:r>
        <w:rPr>
          <w:rFonts w:hint="eastAsia" w:ascii="仿宋_GB2312" w:hAnsi="Arial" w:eastAsia="仿宋_GB2312" w:cs="Arial"/>
          <w:kern w:val="2"/>
          <w:sz w:val="32"/>
          <w:szCs w:val="32"/>
          <w:shd w:val="clear" w:fill="FFFFFF"/>
          <w:lang w:val="en-US" w:eastAsia="zh-CN" w:bidi="ar"/>
        </w:rPr>
        <w:t>保障了</w:t>
      </w:r>
      <w:r>
        <w:rPr>
          <w:rFonts w:hint="eastAsia" w:ascii="仿宋_GB2312" w:hAnsi="宋体" w:eastAsia="仿宋_GB2312" w:cs="仿宋_GB2312"/>
          <w:kern w:val="2"/>
          <w:sz w:val="32"/>
          <w:szCs w:val="32"/>
          <w:shd w:val="clear" w:fill="FFFFFF"/>
          <w:lang w:val="en-US" w:eastAsia="zh-CN" w:bidi="ar"/>
        </w:rPr>
        <w:t>政府信息公开相关咨询、申请以及答复工作的顺利开展，</w:t>
      </w:r>
      <w:r>
        <w:rPr>
          <w:rFonts w:hint="eastAsia" w:ascii="仿宋_GB2312" w:hAnsi="Arial" w:eastAsia="仿宋_GB2312" w:cs="Arial"/>
          <w:kern w:val="2"/>
          <w:sz w:val="32"/>
          <w:szCs w:val="32"/>
          <w:shd w:val="clear" w:fill="FFFFFF"/>
          <w:lang w:val="en-US" w:eastAsia="zh-CN" w:bidi="ar"/>
        </w:rPr>
        <w:t>截至2013年底，文化委政府信息公开工作运行正常</w:t>
      </w:r>
      <w:r>
        <w:rPr>
          <w:rFonts w:hint="eastAsia" w:ascii="仿宋_GB2312" w:hAnsi="宋体" w:eastAsia="仿宋_GB2312" w:cs="仿宋_GB2312"/>
          <w:kern w:val="2"/>
          <w:sz w:val="32"/>
          <w:szCs w:val="32"/>
          <w:shd w:val="clear" w:fill="FFFFFF"/>
          <w:lang w:val="en-US" w:eastAsia="zh-CN" w:bidi="ar"/>
        </w:rPr>
        <w:t>。</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根据《密云县人民政府办公室转发北京市人民政府办公厅关于做好当前政府信息公开重点工作文件的通知》要求，结合文化委信息公开工作实际，制定了信息公开工作要点，如下：</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1.财政性资金公开情况。</w:t>
      </w:r>
      <w:r>
        <w:rPr>
          <w:rFonts w:hint="eastAsia" w:ascii="仿宋_GB2312" w:hAnsi="Arial" w:eastAsia="仿宋_GB2312" w:cs="Arial"/>
          <w:kern w:val="2"/>
          <w:sz w:val="32"/>
          <w:szCs w:val="32"/>
          <w:shd w:val="clear" w:fill="FFFFFF"/>
          <w:lang w:val="en-US" w:eastAsia="zh-CN" w:bidi="ar"/>
        </w:rPr>
        <w:t>加大文化委财政性资金相关信息的公开力度，稳妥有序地推进文化委财政预、决算信息和“三公消费”预算情况公开。</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2.机构职能公开情况。重点公开了领导班子成员职务和工作分工。</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3.工作动态信息公开情况。充分利用文化委网站资源，公布了群众文化工作、文化市场管理等工作动态信息，为群众提供便捷高效的公共文化服务。</w:t>
      </w:r>
    </w:p>
    <w:p>
      <w:pPr>
        <w:keepNext w:val="0"/>
        <w:keepLines w:val="0"/>
        <w:widowControl/>
        <w:numPr>
          <w:ilvl w:val="0"/>
          <w:numId w:val="0"/>
        </w:numPr>
        <w:suppressLineNumbers w:val="0"/>
        <w:spacing w:before="18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二、 主动公开政府信息情况</w:t>
      </w:r>
    </w:p>
    <w:p>
      <w:pPr>
        <w:keepNext w:val="0"/>
        <w:keepLines w:val="0"/>
        <w:widowControl/>
        <w:numPr>
          <w:ilvl w:val="0"/>
          <w:numId w:val="0"/>
        </w:numPr>
        <w:suppressLineNumbers w:val="0"/>
        <w:spacing w:before="18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1. 公开情况</w:t>
      </w:r>
    </w:p>
    <w:p>
      <w:pPr>
        <w:keepNext w:val="0"/>
        <w:keepLines w:val="0"/>
        <w:widowControl/>
        <w:suppressLineNumbers w:val="0"/>
        <w:spacing w:before="180" w:beforeAutospacing="0" w:after="0" w:afterAutospacing="0" w:line="560" w:lineRule="exact"/>
        <w:ind w:left="2" w:leftChars="-304" w:right="0" w:hanging="640" w:hangingChars="200"/>
        <w:jc w:val="left"/>
      </w:pPr>
      <w:r>
        <w:rPr>
          <w:rFonts w:hint="eastAsia" w:ascii="仿宋_GB2312" w:hAnsi="宋体" w:eastAsia="仿宋_GB2312" w:cs="仿宋_GB2312"/>
          <w:kern w:val="2"/>
          <w:sz w:val="32"/>
          <w:szCs w:val="32"/>
          <w:shd w:val="clear" w:fill="FFFFFF"/>
          <w:lang w:val="en-US" w:eastAsia="zh-CN" w:bidi="ar"/>
        </w:rPr>
        <w:t xml:space="preserve">        2013年1月1日----2013年12月31日，文化委主动公开信息共68条，其中机构职能类信息6条，占总体比例为：8.8%；业务动态类信息62条，占总体比例为：91.2%，全文电子化率100%。在主动公开的政府信息中，涉及县域内多项文化活动，财政预算情况，更新了党组领导班子成员的最新信息，着力推进文化信息公开力度，保障公众充分了解最新政府信息。</w:t>
      </w:r>
    </w:p>
    <w:p>
      <w:pPr>
        <w:keepNext w:val="0"/>
        <w:keepLines w:val="0"/>
        <w:widowControl/>
        <w:numPr>
          <w:ilvl w:val="0"/>
          <w:numId w:val="0"/>
        </w:numPr>
        <w:suppressLineNumbers w:val="0"/>
        <w:spacing w:before="18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2. 公开形式</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在主动公开的信息中，为方便公众了解，文化委在公开形式、便民服务上做了大量工作。编印了《文化委信息公开目录》、信息公开指南，方便公众查阅。</w:t>
      </w:r>
      <w:r>
        <w:rPr>
          <w:rFonts w:hint="eastAsia" w:ascii="仿宋_GB2312" w:hAnsi="Arial" w:eastAsia="仿宋_GB2312" w:cs="Arial"/>
          <w:kern w:val="2"/>
          <w:sz w:val="32"/>
          <w:szCs w:val="32"/>
          <w:shd w:val="clear" w:fill="FFFFFF"/>
          <w:lang w:val="en-US" w:eastAsia="zh-CN" w:bidi="ar"/>
        </w:rPr>
        <w:t>从实际出发，采取了网上发布、县档案馆、县图书馆、广播、电视等形式向社会宣传，主动做好政务公开工作。</w:t>
      </w:r>
    </w:p>
    <w:p>
      <w:pPr>
        <w:keepNext w:val="0"/>
        <w:keepLines w:val="0"/>
        <w:widowControl/>
        <w:numPr>
          <w:ilvl w:val="0"/>
          <w:numId w:val="0"/>
        </w:numPr>
        <w:suppressLineNumbers w:val="0"/>
        <w:spacing w:before="18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三、 政府信息依申请公开情况</w:t>
      </w:r>
    </w:p>
    <w:p>
      <w:pPr>
        <w:keepNext w:val="0"/>
        <w:keepLines w:val="0"/>
        <w:widowControl/>
        <w:numPr>
          <w:ilvl w:val="0"/>
          <w:numId w:val="0"/>
        </w:numPr>
        <w:suppressLineNumbers w:val="0"/>
        <w:spacing w:before="18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1. 申请情况</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2013年1月1日----2013年12月31日，未产生依申请信息公开案例。</w:t>
      </w:r>
    </w:p>
    <w:p>
      <w:pPr>
        <w:keepNext w:val="0"/>
        <w:keepLines w:val="0"/>
        <w:widowControl/>
        <w:numPr>
          <w:ilvl w:val="0"/>
          <w:numId w:val="0"/>
        </w:numPr>
        <w:suppressLineNumbers w:val="0"/>
        <w:spacing w:before="18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2. 政府信息公开相关费用情况</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严格执行《转发财政部、国家发展改革委关于提供政府公开信息收取费用等有关问题的通知》要求，没有收取申请人任何费用。</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黑体" w:hAnsi="宋体" w:eastAsia="黑体" w:cs="黑体"/>
          <w:kern w:val="2"/>
          <w:sz w:val="32"/>
          <w:szCs w:val="32"/>
          <w:shd w:val="clear" w:fill="FFFFFF"/>
          <w:lang w:val="en-US" w:eastAsia="zh-CN" w:bidi="ar"/>
        </w:rPr>
        <w:t>四、申请行政复议、提起行政诉讼情况</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2013年，文化委未收到政府信息公开申请。</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黑体" w:hAnsi="宋体" w:eastAsia="黑体" w:cs="黑体"/>
          <w:kern w:val="2"/>
          <w:sz w:val="32"/>
          <w:szCs w:val="32"/>
          <w:shd w:val="clear" w:fill="FFFFFF"/>
          <w:lang w:val="en-US" w:eastAsia="zh-CN" w:bidi="ar"/>
        </w:rPr>
        <w:t>五、问题建议及改进措施</w:t>
      </w:r>
    </w:p>
    <w:p>
      <w:pPr>
        <w:keepNext w:val="0"/>
        <w:keepLines w:val="0"/>
        <w:widowControl/>
        <w:suppressLineNumbers w:val="0"/>
        <w:spacing w:before="180" w:beforeAutospacing="0" w:after="0" w:afterAutospacing="0" w:line="540" w:lineRule="exact"/>
        <w:ind w:left="0" w:right="0" w:firstLine="645"/>
        <w:jc w:val="left"/>
      </w:pPr>
      <w:r>
        <w:rPr>
          <w:rFonts w:hint="eastAsia" w:ascii="仿宋_GB2312" w:hAnsi="宋体" w:eastAsia="仿宋_GB2312" w:cs="仿宋_GB2312"/>
          <w:kern w:val="2"/>
          <w:sz w:val="32"/>
          <w:szCs w:val="32"/>
          <w:shd w:val="clear" w:fill="FFFFFF"/>
          <w:lang w:val="en-US" w:eastAsia="zh-CN" w:bidi="ar"/>
        </w:rPr>
        <w:t>2013年，政府信息公开内容有待进一步深化，工作进度需进一步加快推进。2014年将从以下三个方面改进：</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一是</w:t>
      </w:r>
      <w:r>
        <w:rPr>
          <w:rFonts w:hint="eastAsia" w:ascii="仿宋_GB2312" w:hAnsi="Arial" w:eastAsia="仿宋_GB2312" w:cs="Arial"/>
          <w:kern w:val="2"/>
          <w:sz w:val="32"/>
          <w:szCs w:val="32"/>
          <w:shd w:val="clear" w:fill="FFFFFF"/>
          <w:lang w:val="en-US" w:eastAsia="zh-CN" w:bidi="ar"/>
        </w:rPr>
        <w:t>加强政府信息公开知识培训和交流活动，进一步强化广大干部职工参与政府信息公开的意识</w:t>
      </w:r>
      <w:r>
        <w:rPr>
          <w:rFonts w:hint="eastAsia" w:ascii="仿宋_GB2312" w:hAnsi="宋体" w:eastAsia="仿宋_GB2312" w:cs="仿宋_GB2312"/>
          <w:kern w:val="2"/>
          <w:sz w:val="32"/>
          <w:szCs w:val="32"/>
          <w:shd w:val="clear" w:fill="FFFFFF"/>
          <w:lang w:val="en-US" w:eastAsia="zh-CN" w:bidi="ar"/>
        </w:rPr>
        <w:t>；二是充实内容，进一步扩大政府信息公开范围；三是</w:t>
      </w:r>
      <w:r>
        <w:rPr>
          <w:rFonts w:hint="eastAsia" w:ascii="仿宋_GB2312" w:hAnsi="Arial" w:eastAsia="仿宋_GB2312" w:cs="Arial"/>
          <w:kern w:val="2"/>
          <w:sz w:val="32"/>
          <w:szCs w:val="32"/>
          <w:shd w:val="clear" w:fill="FFFFFF"/>
          <w:lang w:val="en-US" w:eastAsia="zh-CN" w:bidi="ar"/>
        </w:rPr>
        <w:t>通过监督电话、完善考核制度等形式拓展监督渠道，及时发现和纠正工作中存在的问题。</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密云县文化委员会</w:t>
      </w:r>
    </w:p>
    <w:p>
      <w:pPr>
        <w:keepNext w:val="0"/>
        <w:keepLines w:val="0"/>
        <w:widowControl/>
        <w:suppressLineNumbers w:val="0"/>
        <w:spacing w:before="18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2014年1月16日</w:t>
      </w:r>
    </w:p>
    <w:p>
      <w:pPr>
        <w:pStyle w:val="8"/>
      </w:pPr>
      <w:r>
        <w:t>窗体底端</w:t>
      </w:r>
    </w:p>
    <w:p>
      <w:pPr>
        <w:jc w:val="left"/>
        <w:rPr>
          <w:rFonts w:hint="default" w:ascii="Arial" w:hAnsi="Arial" w:eastAsia="宋体" w:cs="Arial"/>
          <w:kern w:val="0"/>
          <w:sz w:val="24"/>
          <w:szCs w:val="24"/>
          <w:shd w:val="clear" w:fill="FFFFFF"/>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line="560" w:lineRule="atLeast"/>
        <w:ind w:left="0" w:right="0"/>
        <w:jc w:val="center"/>
      </w:pPr>
      <w:r>
        <w:rPr>
          <w:rFonts w:hint="default" w:ascii="Arial" w:hAnsi="Arial" w:eastAsia="宋体" w:cs="Arial"/>
          <w:kern w:val="0"/>
          <w:sz w:val="24"/>
          <w:szCs w:val="24"/>
          <w:shd w:val="clear" w:fill="FFFFFF"/>
          <w:lang w:val="en-US" w:eastAsia="zh-CN" w:bidi="ar"/>
        </w:rPr>
        <w:t>附表一：主动公开情况统计</w:t>
      </w:r>
    </w:p>
    <w:tbl>
      <w:tblPr>
        <w:tblStyle w:val="3"/>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6"/>
        <w:gridCol w:w="911"/>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53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 xml:space="preserve">指    </w:t>
            </w:r>
            <w:r>
              <w:rPr>
                <w:rFonts w:hint="eastAsia" w:ascii="宋体" w:hAnsi="宋体" w:eastAsia="宋体" w:cs="宋体"/>
                <w:kern w:val="0"/>
                <w:sz w:val="24"/>
                <w:szCs w:val="24"/>
                <w:lang w:val="en-US" w:eastAsia="zh-CN" w:bidi="ar"/>
              </w:rPr>
              <w:t>标</w:t>
            </w:r>
          </w:p>
        </w:tc>
        <w:tc>
          <w:tcPr>
            <w:tcW w:w="9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单位</w:t>
            </w:r>
          </w:p>
        </w:tc>
        <w:tc>
          <w:tcPr>
            <w:tcW w:w="26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主动公开信息数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eastAsia" w:ascii="Arial" w:hAnsi="Arial" w:eastAsia="宋体" w:cs="Arial"/>
                <w:kern w:val="0"/>
                <w:sz w:val="24"/>
                <w:szCs w:val="24"/>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其中：全文电子化的主动公开信息数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eastAsia" w:ascii="Arial" w:hAnsi="Arial" w:eastAsia="宋体" w:cs="Arial"/>
                <w:kern w:val="0"/>
                <w:sz w:val="24"/>
                <w:szCs w:val="24"/>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840"/>
              <w:jc w:val="center"/>
            </w:pPr>
            <w:r>
              <w:rPr>
                <w:rFonts w:hint="default" w:ascii="Arial" w:hAnsi="Arial" w:eastAsia="宋体" w:cs="Arial"/>
                <w:kern w:val="0"/>
                <w:sz w:val="24"/>
                <w:szCs w:val="24"/>
                <w:lang w:val="en-US" w:eastAsia="zh-CN" w:bidi="ar"/>
              </w:rPr>
              <w:t>新增的行政规范性文件数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eastAsia" w:ascii="Arial" w:hAnsi="Arial" w:eastAsia="宋体" w:cs="Arial"/>
                <w:kern w:val="0"/>
                <w:sz w:val="24"/>
                <w:szCs w:val="24"/>
                <w:lang w:val="en-US" w:eastAsia="zh-CN" w:bidi="ar"/>
              </w:rPr>
              <w:t>0</w:t>
            </w:r>
          </w:p>
        </w:tc>
      </w:tr>
    </w:tbl>
    <w:p>
      <w:pPr>
        <w:keepNext w:val="0"/>
        <w:keepLines w:val="0"/>
        <w:widowControl/>
        <w:suppressLineNumbers w:val="0"/>
        <w:spacing w:before="0" w:beforeAutospacing="0" w:after="0" w:afterAutospacing="0" w:line="560" w:lineRule="atLeast"/>
        <w:ind w:left="0" w:right="0"/>
        <w:jc w:val="center"/>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附表二：依申请公开情况统计</w:t>
      </w:r>
    </w:p>
    <w:tbl>
      <w:tblPr>
        <w:tblStyle w:val="3"/>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6"/>
        <w:gridCol w:w="911"/>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53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 xml:space="preserve">指     </w:t>
            </w:r>
            <w:r>
              <w:rPr>
                <w:rFonts w:hint="eastAsia" w:ascii="宋体" w:hAnsi="宋体" w:eastAsia="宋体" w:cs="宋体"/>
                <w:kern w:val="0"/>
                <w:sz w:val="24"/>
                <w:szCs w:val="24"/>
                <w:lang w:val="en-US" w:eastAsia="zh-CN" w:bidi="ar"/>
              </w:rPr>
              <w:t>标</w:t>
            </w:r>
          </w:p>
        </w:tc>
        <w:tc>
          <w:tcPr>
            <w:tcW w:w="9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单位</w:t>
            </w:r>
          </w:p>
        </w:tc>
        <w:tc>
          <w:tcPr>
            <w:tcW w:w="26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本年度申请总数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480"/>
              <w:jc w:val="center"/>
            </w:pPr>
            <w:r>
              <w:rPr>
                <w:rFonts w:hint="default" w:ascii="Arial" w:hAnsi="Arial" w:eastAsia="宋体" w:cs="Arial"/>
                <w:kern w:val="0"/>
                <w:sz w:val="24"/>
                <w:szCs w:val="24"/>
                <w:lang w:val="en-US" w:eastAsia="zh-CN" w:bidi="ar"/>
              </w:rPr>
              <w:t>其中：1.</w:t>
            </w:r>
            <w:r>
              <w:rPr>
                <w:rFonts w:hint="eastAsia" w:ascii="宋体" w:hAnsi="宋体" w:eastAsia="宋体" w:cs="宋体"/>
                <w:kern w:val="0"/>
                <w:sz w:val="24"/>
                <w:szCs w:val="24"/>
                <w:lang w:val="en-US" w:eastAsia="zh-CN" w:bidi="ar"/>
              </w:rPr>
              <w:t>当面申请数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400"/>
              <w:jc w:val="center"/>
            </w:pPr>
            <w:r>
              <w:rPr>
                <w:rFonts w:hint="default" w:ascii="Arial" w:hAnsi="Arial" w:eastAsia="宋体" w:cs="Arial"/>
                <w:kern w:val="0"/>
                <w:sz w:val="24"/>
                <w:szCs w:val="24"/>
                <w:lang w:val="en-US" w:eastAsia="zh-CN" w:bidi="ar"/>
              </w:rPr>
              <w:t>2.</w:t>
            </w:r>
            <w:r>
              <w:rPr>
                <w:rFonts w:hint="eastAsia" w:ascii="宋体" w:hAnsi="宋体" w:eastAsia="宋体" w:cs="宋体"/>
                <w:kern w:val="0"/>
                <w:sz w:val="24"/>
                <w:szCs w:val="24"/>
                <w:lang w:val="en-US" w:eastAsia="zh-CN" w:bidi="ar"/>
              </w:rPr>
              <w:t>传真申请数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400"/>
              <w:jc w:val="center"/>
            </w:pPr>
            <w:r>
              <w:rPr>
                <w:rFonts w:hint="default" w:ascii="Arial" w:hAnsi="Arial" w:eastAsia="宋体" w:cs="Arial"/>
                <w:kern w:val="0"/>
                <w:sz w:val="24"/>
                <w:szCs w:val="24"/>
                <w:lang w:val="en-US" w:eastAsia="zh-CN" w:bidi="ar"/>
              </w:rPr>
              <w:t>3.</w:t>
            </w:r>
            <w:r>
              <w:rPr>
                <w:rFonts w:hint="eastAsia" w:ascii="宋体" w:hAnsi="宋体" w:eastAsia="宋体" w:cs="宋体"/>
                <w:kern w:val="0"/>
                <w:sz w:val="24"/>
                <w:szCs w:val="24"/>
                <w:lang w:val="en-US" w:eastAsia="zh-CN" w:bidi="ar"/>
              </w:rPr>
              <w:t>互联网申请数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400"/>
              <w:jc w:val="center"/>
            </w:pPr>
            <w:r>
              <w:rPr>
                <w:rFonts w:hint="default" w:ascii="Arial" w:hAnsi="Arial" w:eastAsia="宋体" w:cs="Arial"/>
                <w:kern w:val="0"/>
                <w:sz w:val="24"/>
                <w:szCs w:val="24"/>
                <w:lang w:val="en-US" w:eastAsia="zh-CN" w:bidi="ar"/>
              </w:rPr>
              <w:t>4.</w:t>
            </w:r>
            <w:r>
              <w:rPr>
                <w:rFonts w:hint="eastAsia" w:ascii="宋体" w:hAnsi="宋体" w:eastAsia="宋体" w:cs="宋体"/>
                <w:kern w:val="0"/>
                <w:sz w:val="24"/>
                <w:szCs w:val="24"/>
                <w:lang w:val="en-US" w:eastAsia="zh-CN" w:bidi="ar"/>
              </w:rPr>
              <w:t>信函申请数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对申请的答复总数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480"/>
              <w:jc w:val="center"/>
            </w:pPr>
            <w:r>
              <w:rPr>
                <w:rFonts w:hint="default" w:ascii="Arial" w:hAnsi="Arial" w:eastAsia="宋体" w:cs="Arial"/>
                <w:kern w:val="0"/>
                <w:sz w:val="24"/>
                <w:szCs w:val="24"/>
                <w:lang w:val="en-US" w:eastAsia="zh-CN" w:bidi="ar"/>
              </w:rPr>
              <w:t>其中： 1.</w:t>
            </w:r>
            <w:r>
              <w:rPr>
                <w:rFonts w:hint="eastAsia" w:ascii="宋体" w:hAnsi="宋体" w:eastAsia="宋体" w:cs="宋体"/>
                <w:kern w:val="0"/>
                <w:sz w:val="24"/>
                <w:szCs w:val="24"/>
                <w:lang w:val="en-US" w:eastAsia="zh-CN" w:bidi="ar"/>
              </w:rPr>
              <w:t>同意公开答复数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120"/>
              <w:jc w:val="center"/>
            </w:pPr>
            <w:r>
              <w:rPr>
                <w:rFonts w:hint="default" w:ascii="Arial" w:hAnsi="Arial" w:eastAsia="宋体" w:cs="Arial"/>
                <w:kern w:val="0"/>
                <w:sz w:val="24"/>
                <w:szCs w:val="24"/>
                <w:lang w:val="en-US" w:eastAsia="zh-CN" w:bidi="ar"/>
              </w:rPr>
              <w:t>2.</w:t>
            </w:r>
            <w:r>
              <w:rPr>
                <w:rFonts w:hint="eastAsia" w:ascii="宋体" w:hAnsi="宋体" w:eastAsia="宋体" w:cs="宋体"/>
                <w:kern w:val="0"/>
                <w:sz w:val="24"/>
                <w:szCs w:val="24"/>
                <w:lang w:val="en-US" w:eastAsia="zh-CN" w:bidi="ar"/>
              </w:rPr>
              <w:t>同意部分公开答复数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680"/>
              <w:jc w:val="center"/>
            </w:pPr>
            <w:r>
              <w:rPr>
                <w:rFonts w:hint="default" w:ascii="Arial" w:hAnsi="Arial" w:eastAsia="宋体" w:cs="Arial"/>
                <w:kern w:val="0"/>
                <w:sz w:val="24"/>
                <w:szCs w:val="24"/>
                <w:lang w:val="en-US" w:eastAsia="zh-CN" w:bidi="ar"/>
              </w:rPr>
              <w:t>3.</w:t>
            </w:r>
            <w:r>
              <w:rPr>
                <w:rFonts w:hint="eastAsia" w:ascii="宋体" w:hAnsi="宋体" w:eastAsia="宋体" w:cs="宋体"/>
                <w:kern w:val="0"/>
                <w:sz w:val="24"/>
                <w:szCs w:val="24"/>
                <w:lang w:val="en-US" w:eastAsia="zh-CN" w:bidi="ar"/>
              </w:rPr>
              <w:t>不予公开答复总数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680"/>
              <w:jc w:val="center"/>
            </w:pPr>
            <w:r>
              <w:rPr>
                <w:rFonts w:hint="default" w:ascii="Arial" w:hAnsi="Arial" w:eastAsia="宋体" w:cs="Arial"/>
                <w:kern w:val="0"/>
                <w:sz w:val="24"/>
                <w:szCs w:val="24"/>
                <w:lang w:val="en-US" w:eastAsia="zh-CN" w:bidi="ar"/>
              </w:rPr>
              <w:t>4.</w:t>
            </w:r>
            <w:r>
              <w:rPr>
                <w:rFonts w:hint="eastAsia" w:ascii="宋体" w:hAnsi="宋体" w:eastAsia="宋体" w:cs="宋体"/>
                <w:kern w:val="0"/>
                <w:sz w:val="24"/>
                <w:szCs w:val="24"/>
                <w:lang w:val="en-US" w:eastAsia="zh-CN" w:bidi="ar"/>
              </w:rPr>
              <w:t>信息不存在数</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560"/>
              <w:jc w:val="center"/>
            </w:pPr>
            <w:r>
              <w:rPr>
                <w:rFonts w:hint="default" w:ascii="Arial" w:hAnsi="Arial" w:eastAsia="宋体" w:cs="Arial"/>
                <w:kern w:val="0"/>
                <w:sz w:val="24"/>
                <w:szCs w:val="24"/>
                <w:lang w:val="en-US" w:eastAsia="zh-CN" w:bidi="ar"/>
              </w:rPr>
              <w:t xml:space="preserve">        5.</w:t>
            </w:r>
            <w:r>
              <w:rPr>
                <w:rFonts w:hint="eastAsia" w:ascii="宋体" w:hAnsi="宋体" w:eastAsia="宋体" w:cs="宋体"/>
                <w:kern w:val="0"/>
                <w:sz w:val="24"/>
                <w:szCs w:val="24"/>
                <w:lang w:val="en-US" w:eastAsia="zh-CN" w:bidi="ar"/>
              </w:rPr>
              <w:t>非本机关掌握</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560"/>
              <w:jc w:val="center"/>
            </w:pPr>
            <w:r>
              <w:rPr>
                <w:rFonts w:hint="default" w:ascii="Arial" w:hAnsi="Arial" w:eastAsia="宋体" w:cs="Arial"/>
                <w:kern w:val="0"/>
                <w:sz w:val="24"/>
                <w:szCs w:val="24"/>
                <w:lang w:val="en-US" w:eastAsia="zh-CN" w:bidi="ar"/>
              </w:rPr>
              <w:t xml:space="preserve">        6.</w:t>
            </w:r>
            <w:r>
              <w:rPr>
                <w:rFonts w:hint="eastAsia" w:ascii="宋体" w:hAnsi="宋体" w:eastAsia="宋体" w:cs="宋体"/>
                <w:kern w:val="0"/>
                <w:sz w:val="24"/>
                <w:szCs w:val="24"/>
                <w:lang w:val="en-US" w:eastAsia="zh-CN" w:bidi="ar"/>
              </w:rPr>
              <w:t>申请内容不明确</w:t>
            </w:r>
          </w:p>
        </w:tc>
        <w:tc>
          <w:tcPr>
            <w:tcW w:w="9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条</w:t>
            </w:r>
          </w:p>
        </w:tc>
        <w:tc>
          <w:tcPr>
            <w:tcW w:w="2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bl>
    <w:p>
      <w:pPr>
        <w:keepNext w:val="0"/>
        <w:keepLines w:val="0"/>
        <w:widowControl/>
        <w:suppressLineNumbers w:val="0"/>
        <w:spacing w:before="0" w:beforeAutospacing="0" w:after="0" w:afterAutospacing="0" w:line="560" w:lineRule="atLeast"/>
        <w:ind w:left="0" w:right="0"/>
        <w:jc w:val="center"/>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附表三：复议、诉讼、申诉情况统计表</w:t>
      </w:r>
    </w:p>
    <w:tbl>
      <w:tblPr>
        <w:tblStyle w:val="3"/>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6"/>
        <w:gridCol w:w="87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52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指标</w:t>
            </w:r>
          </w:p>
        </w:tc>
        <w:tc>
          <w:tcPr>
            <w:tcW w:w="8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单位</w:t>
            </w:r>
          </w:p>
        </w:tc>
        <w:tc>
          <w:tcPr>
            <w:tcW w:w="28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2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行政复议数</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件</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2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行政诉讼数</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件</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2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行政申诉数</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件</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bl>
    <w:p>
      <w:pPr>
        <w:keepNext w:val="0"/>
        <w:keepLines w:val="0"/>
        <w:widowControl/>
        <w:suppressLineNumbers w:val="0"/>
        <w:spacing w:before="0" w:beforeAutospacing="0" w:after="0" w:afterAutospacing="0" w:line="560" w:lineRule="atLeast"/>
        <w:ind w:left="0" w:right="0"/>
        <w:jc w:val="left"/>
      </w:pPr>
      <w:r>
        <w:rPr>
          <w:rFonts w:hint="default" w:ascii="Arial" w:hAnsi="Arial" w:eastAsia="宋体" w:cs="Arial"/>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560" w:lineRule="atLeast"/>
        <w:ind w:left="0" w:right="0" w:firstLine="560"/>
        <w:jc w:val="center"/>
      </w:pPr>
      <w:r>
        <w:rPr>
          <w:rFonts w:hint="default" w:ascii="Arial" w:hAnsi="Arial" w:eastAsia="宋体" w:cs="Arial"/>
          <w:kern w:val="0"/>
          <w:sz w:val="24"/>
          <w:szCs w:val="24"/>
          <w:shd w:val="clear" w:fill="FFFFFF"/>
          <w:lang w:val="en-US" w:eastAsia="zh-CN" w:bidi="ar"/>
        </w:rPr>
        <w:t>附表四：人员与支出情况统计</w:t>
      </w:r>
    </w:p>
    <w:tbl>
      <w:tblPr>
        <w:tblStyle w:val="3"/>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10"/>
        <w:gridCol w:w="961"/>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52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 xml:space="preserve">指    </w:t>
            </w:r>
            <w:r>
              <w:rPr>
                <w:rFonts w:hint="eastAsia" w:ascii="宋体" w:hAnsi="宋体" w:eastAsia="宋体" w:cs="宋体"/>
                <w:kern w:val="0"/>
                <w:sz w:val="24"/>
                <w:szCs w:val="24"/>
                <w:lang w:val="en-US" w:eastAsia="zh-CN" w:bidi="ar"/>
              </w:rPr>
              <w:t>标</w:t>
            </w:r>
          </w:p>
        </w:tc>
        <w:tc>
          <w:tcPr>
            <w:tcW w:w="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单位</w:t>
            </w:r>
          </w:p>
        </w:tc>
        <w:tc>
          <w:tcPr>
            <w:tcW w:w="27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依申请提供政府信息收取费用总额</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元</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依申请提供政府信息减免收费总额</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元</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与行政诉讼有关的费用支出总额</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元</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left"/>
            </w:pPr>
            <w:r>
              <w:rPr>
                <w:rFonts w:hint="default" w:ascii="Arial" w:hAnsi="Arial" w:eastAsia="宋体" w:cs="Arial"/>
                <w:kern w:val="0"/>
                <w:sz w:val="24"/>
                <w:szCs w:val="24"/>
                <w:lang w:val="en-US" w:eastAsia="zh-CN" w:bidi="ar"/>
              </w:rPr>
              <w:t>政府信息公开指定专职人员总数</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人</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840"/>
              <w:jc w:val="left"/>
            </w:pPr>
            <w:r>
              <w:rPr>
                <w:rFonts w:hint="default" w:ascii="Arial" w:hAnsi="Arial" w:eastAsia="宋体" w:cs="Arial"/>
                <w:kern w:val="0"/>
                <w:sz w:val="24"/>
                <w:szCs w:val="24"/>
                <w:lang w:val="en-US" w:eastAsia="zh-CN" w:bidi="ar"/>
              </w:rPr>
              <w:t>其中：1.</w:t>
            </w:r>
            <w:r>
              <w:rPr>
                <w:rFonts w:hint="eastAsia" w:ascii="宋体" w:hAnsi="宋体" w:eastAsia="宋体" w:cs="宋体"/>
                <w:kern w:val="0"/>
                <w:sz w:val="24"/>
                <w:szCs w:val="24"/>
                <w:lang w:val="en-US" w:eastAsia="zh-CN" w:bidi="ar"/>
              </w:rPr>
              <w:t>全职人员数</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人</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2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firstLine="1680"/>
              <w:jc w:val="left"/>
            </w:pPr>
            <w:r>
              <w:rPr>
                <w:rFonts w:hint="default" w:ascii="Arial" w:hAnsi="Arial" w:eastAsia="宋体" w:cs="Arial"/>
                <w:kern w:val="0"/>
                <w:sz w:val="24"/>
                <w:szCs w:val="24"/>
                <w:lang w:val="en-US" w:eastAsia="zh-CN" w:bidi="ar"/>
              </w:rPr>
              <w:t>2.</w:t>
            </w:r>
            <w:r>
              <w:rPr>
                <w:rFonts w:hint="eastAsia" w:ascii="宋体" w:hAnsi="宋体" w:eastAsia="宋体" w:cs="宋体"/>
                <w:kern w:val="0"/>
                <w:sz w:val="24"/>
                <w:szCs w:val="24"/>
                <w:lang w:val="en-US" w:eastAsia="zh-CN" w:bidi="ar"/>
              </w:rPr>
              <w:t>兼职人员数</w:t>
            </w:r>
          </w:p>
        </w:tc>
        <w:tc>
          <w:tcPr>
            <w:tcW w:w="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人</w:t>
            </w:r>
          </w:p>
        </w:tc>
        <w:tc>
          <w:tcPr>
            <w:tcW w:w="2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Autospacing="1" w:after="0" w:afterAutospacing="1" w:line="560" w:lineRule="atLeast"/>
              <w:ind w:left="0" w:right="0"/>
              <w:jc w:val="center"/>
            </w:pPr>
            <w:r>
              <w:rPr>
                <w:rFonts w:hint="default" w:ascii="Arial" w:hAnsi="Arial" w:eastAsia="宋体" w:cs="Arial"/>
                <w:kern w:val="0"/>
                <w:sz w:val="24"/>
                <w:szCs w:val="24"/>
                <w:lang w:val="en-US" w:eastAsia="zh-CN" w:bidi="ar"/>
              </w:rPr>
              <w:t>0</w:t>
            </w:r>
          </w:p>
        </w:tc>
      </w:tr>
    </w:tbl>
    <w:p>
      <w:pPr>
        <w:keepNext w:val="0"/>
        <w:keepLines w:val="0"/>
        <w:widowControl/>
        <w:suppressLineNumbers w:val="0"/>
        <w:spacing w:before="0" w:beforeAutospacing="0" w:after="0" w:afterAutospacing="0" w:line="560" w:lineRule="exact"/>
        <w:ind w:left="0" w:right="0" w:firstLine="420" w:firstLineChars="200"/>
        <w:jc w:val="left"/>
      </w:pPr>
      <w:r>
        <w:rPr>
          <w:rFonts w:hint="eastAsia" w:ascii="宋体" w:hAnsi="宋体" w:eastAsia="宋体" w:cs="宋体"/>
          <w:kern w:val="2"/>
          <w:sz w:val="21"/>
          <w:szCs w:val="21"/>
          <w:shd w:val="clear" w:fill="FFFFFF"/>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907F3"/>
    <w:rsid w:val="6551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小绕绕</cp:lastModifiedBy>
  <dcterms:modified xsi:type="dcterms:W3CDTF">2020-04-16T03:16:01Z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