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2011年北京市密云</w:t>
      </w:r>
      <w:r>
        <w:rPr>
          <w:rFonts w:hint="eastAsia" w:ascii="黑体" w:hAnsi="黑体" w:eastAsia="黑体" w:cs="黑体"/>
          <w:b/>
          <w:bCs/>
          <w:i w:val="0"/>
          <w:caps w:val="0"/>
          <w:color w:val="000000"/>
          <w:spacing w:val="0"/>
          <w:sz w:val="32"/>
          <w:szCs w:val="32"/>
        </w:rPr>
        <w:t>县鼓楼街道办事处政府信息公开年度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0"/>
        <w:jc w:val="center"/>
        <w:textAlignment w:val="auto"/>
        <w:outlineLvl w:val="9"/>
        <w:rPr>
          <w:rFonts w:hint="default" w:ascii="黑体" w:hAnsi="黑体" w:eastAsia="黑体" w:cs="黑体"/>
          <w:b/>
          <w:bCs/>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本报告是根据《中华人民共和国政府信息公开条例》（以下简称《条例》）要求，由北京市密云县鼓楼街道办事处编制的2011年度政府信息公开年度报告。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textAlignment w:val="auto"/>
        <w:outlineLvl w:val="9"/>
        <w:rPr>
          <w:rFonts w:hint="eastAsia" w:asciiTheme="minorEastAsia" w:hAnsiTheme="minorEastAsia" w:cstheme="minorEastAsia"/>
          <w:i w:val="0"/>
          <w:caps w:val="0"/>
          <w:color w:val="000000"/>
          <w:spacing w:val="0"/>
          <w:sz w:val="24"/>
          <w:szCs w:val="24"/>
          <w:lang w:eastAsia="zh-CN"/>
        </w:rPr>
      </w:pPr>
      <w:r>
        <w:rPr>
          <w:rFonts w:hint="eastAsia" w:asciiTheme="minorEastAsia" w:hAnsiTheme="minorEastAsia" w:eastAsiaTheme="minorEastAsia" w:cstheme="minorEastAsia"/>
          <w:i w:val="0"/>
          <w:caps w:val="0"/>
          <w:color w:val="000000"/>
          <w:spacing w:val="0"/>
          <w:sz w:val="24"/>
          <w:szCs w:val="24"/>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如对本报告有任何疑问，请联系：69042737</w:t>
      </w:r>
      <w:r>
        <w:rPr>
          <w:rFonts w:hint="eastAsia" w:asciiTheme="minorEastAsia" w:hAnsiTheme="minorEastAsia" w:cstheme="minorEastAsia"/>
          <w:i w:val="0"/>
          <w:caps w:val="0"/>
          <w:color w:val="000000"/>
          <w:spacing w:val="0"/>
          <w:sz w:val="24"/>
          <w:szCs w:val="24"/>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right="0"/>
        <w:textAlignment w:val="auto"/>
        <w:outlineLvl w:val="9"/>
        <w:rPr>
          <w:rFonts w:hint="eastAsia" w:asciiTheme="minorEastAsia" w:hAnsiTheme="minorEastAsia" w:cstheme="minorEastAsia"/>
          <w:i w:val="0"/>
          <w:caps w:val="0"/>
          <w:color w:val="000000"/>
          <w:spacing w:val="0"/>
          <w:sz w:val="24"/>
          <w:szCs w:val="24"/>
          <w:lang w:eastAsia="zh-CN"/>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概 述</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b/>
          <w:bCs/>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根据《条例》要求，2008年5月1日起我街道开始开展政府信息公开工作。为此，专门配备了1名专职工作人员，截至2011年底，鼓楼街道政府信息公开工作运行正常。在政府信息公开工作开展的一年，我街道切实加强领导，成立由鼓楼街道主要领导牵头、副主任主管、党政办具体负责、机关各科室协助的政府信息公开专项工作领导小组和信息保密审查领导小组，统一指导、协调、检查、监督、推进鼓楼街道政府信息公开工作。完成了《密云县鼓楼街道办事处政府信息公开目录》、《密云县鼓楼街道办事处政府信息保密审查条例》、《密云县鼓楼街道办事处政府信息公开指南》等编制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政府信息主动公开情况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（一）公开情况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我街道2011年共主动公开政府信息42条，其中全文电子化率达100%。在政府信息公开工作中，我街道依照《中华人民共和国政府信息公开条例》的有关规定，对于所掌握的信息，除依法不予以公开的，凡与人民群众生产、生活和经济社会活动密切相关的信息，均做到主动予以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（二）公开形式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在主动公开的信息中，为方便公众了解信息，我街道在主动公开政府信息的形式上做了政府网站工作，即主要通过政府网站公开政府信息。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政府信息依申请公开情况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我街道2011年度未收到政府信息公开申请。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我街道2011年度共收到政府信息公开申请0件。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其中，当面申请0件。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（二）答复情况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已经答复的0件申请。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人员和收支情况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（一）工作人员情况</w:t>
      </w:r>
      <w:r>
        <w:rPr>
          <w:rStyle w:val="4"/>
          <w:rFonts w:hint="eastAsia" w:asciiTheme="minorEastAsia" w:hAnsiTheme="minorEastAsia" w:eastAsiaTheme="minorEastAsia" w:cstheme="minorEastAsia"/>
          <w:i w:val="0"/>
          <w:caps w:val="0"/>
          <w:color w:val="000000"/>
          <w:spacing w:val="0"/>
          <w:sz w:val="24"/>
          <w:szCs w:val="24"/>
        </w:rPr>
        <w:br w:type="textWrapping"/>
      </w:r>
      <w:r>
        <w:rPr>
          <w:rFonts w:hint="eastAsia" w:asciiTheme="minorEastAsia" w:hAnsiTheme="minorEastAsia" w:eastAsiaTheme="minorEastAsia" w:cstheme="minorEastAsia"/>
          <w:i w:val="0"/>
          <w:caps w:val="0"/>
          <w:color w:val="000000"/>
          <w:spacing w:val="0"/>
          <w:sz w:val="24"/>
          <w:szCs w:val="24"/>
        </w:rPr>
        <w:t>　　本机关从事政府信息公开工作的全职人员共1人。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（二）依申请公开政府信息收费情况</w:t>
      </w:r>
      <w:r>
        <w:rPr>
          <w:rFonts w:hint="eastAsia" w:asciiTheme="minorEastAsia" w:hAnsiTheme="minorEastAsia" w:eastAsiaTheme="minorEastAsia" w:cstheme="minorEastAsia"/>
          <w:i w:val="0"/>
          <w:caps w:val="0"/>
          <w:color w:val="000000"/>
          <w:spacing w:val="0"/>
          <w:sz w:val="24"/>
          <w:szCs w:val="24"/>
        </w:rPr>
        <w:br w:type="textWrapping"/>
      </w:r>
      <w:r>
        <w:rPr>
          <w:rFonts w:hint="eastAsia" w:asciiTheme="minorEastAsia" w:hAnsiTheme="minorEastAsia" w:eastAsiaTheme="minorEastAsia" w:cstheme="minorEastAsia"/>
          <w:i w:val="0"/>
          <w:caps w:val="0"/>
          <w:color w:val="000000"/>
          <w:spacing w:val="0"/>
          <w:sz w:val="24"/>
          <w:szCs w:val="24"/>
        </w:rPr>
        <w:t>　　2011年本机关依申请提供政府信息共收取检索、复印、邮递等成本费用共计0元。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（三）依申请公开政府信息减免收费情况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2011年本机关对政府信息公开申请人减免收取检索、复印、邮递等成本费用共计0元。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Style w:val="4"/>
          <w:rFonts w:hint="eastAsia" w:asciiTheme="minorEastAsia" w:hAnsiTheme="minorEastAsia" w:eastAsiaTheme="minorEastAsia" w:cstheme="minorEastAsia"/>
          <w:i w:val="0"/>
          <w:caps w:val="0"/>
          <w:color w:val="000000"/>
          <w:spacing w:val="0"/>
          <w:sz w:val="24"/>
          <w:szCs w:val="24"/>
        </w:rPr>
        <w:t>（四）与诉讼有关的费用支出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2011年本机关与诉讼有关的费用支出共计0元。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咨询情况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2011年，我街道共接受公民、法人及其他组织政府信息公开方面的咨询0人次。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行政复议和行政诉讼情况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2011年，针对本街道政府信息公开的行政复议申请0件，针对我街道政府信息公开的行政诉讼案0件。针对我街道政府信息公开的申诉案0件。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atLeast"/>
        <w:ind w:left="0" w:leftChars="0" w:right="0" w:firstLine="482" w:firstLineChars="200"/>
        <w:textAlignment w:val="auto"/>
        <w:outlineLvl w:val="9"/>
        <w:rPr>
          <w:rFonts w:hint="eastAsia" w:asciiTheme="minorEastAsia" w:hAnsiTheme="minorEastAsia" w:eastAsiaTheme="minorEastAsia" w:cstheme="minorEastAsia"/>
          <w:b/>
          <w:bCs/>
          <w:i w:val="0"/>
          <w:caps w:val="0"/>
          <w:color w:val="000000"/>
          <w:spacing w:val="0"/>
          <w:sz w:val="24"/>
          <w:szCs w:val="24"/>
        </w:rPr>
      </w:pPr>
      <w:r>
        <w:rPr>
          <w:rFonts w:hint="eastAsia" w:asciiTheme="minorEastAsia" w:hAnsiTheme="minorEastAsia" w:eastAsiaTheme="minorEastAsia" w:cstheme="minorEastAsia"/>
          <w:b/>
          <w:bCs/>
          <w:i w:val="0"/>
          <w:caps w:val="0"/>
          <w:color w:val="000000"/>
          <w:spacing w:val="0"/>
          <w:sz w:val="24"/>
          <w:szCs w:val="24"/>
        </w:rPr>
        <w:t>主要问题和改进措施</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atLeast"/>
        <w:ind w:leftChars="200" w:right="0" w:rightChars="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我街道在2011年度中能够做到及时将相关信息予以主动公开。在今后的工作过程中，力争做到每个科室配备一名兼职信息员。各科室信息员作为本科室内信息公开的第一责任人，直接负责科室内部政府信息的公开录入工作，以便更好地开展政府信息公开工作。在依申请公开方面需进一步完善相关答复处理程序，保障申请工作的顺利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鼓楼街道办事处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atLeast"/>
        <w:ind w:left="0" w:right="0" w:firstLine="480" w:firstLineChars="200"/>
        <w:jc w:val="right"/>
        <w:textAlignment w:val="auto"/>
        <w:outlineLvl w:val="9"/>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2011年12月31日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汉仪旗黑-55">
    <w:panose1 w:val="00020600040101010101"/>
    <w:charset w:val="86"/>
    <w:family w:val="auto"/>
    <w:pitch w:val="default"/>
    <w:sig w:usb0="A00002BF" w:usb1="18EF7CFA" w:usb2="00000016" w:usb3="00000000" w:csb0="00040000" w:csb1="00000000"/>
  </w:font>
  <w:font w:name="新宋体">
    <w:panose1 w:val="02010609030101010101"/>
    <w:charset w:val="86"/>
    <w:family w:val="auto"/>
    <w:pitch w:val="default"/>
    <w:sig w:usb0="00000003" w:usb1="080E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E2D84"/>
    <w:multiLevelType w:val="singleLevel"/>
    <w:tmpl w:val="27AE2D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1129DC"/>
    <w:rsid w:val="7D11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2020-04-17T06:33:00Z</dcterms:created>
  <dc:creator>Administrator</dc:creator>
  <cp:lastModifiedBy>Administrator</cp:lastModifiedBy>
  <dcterms:modified xsi:type="dcterms:W3CDTF">2020-04-17T06:36:54Z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