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left"/>
        <w:rPr>
          <w:rFonts w:hint="eastAsia" w:ascii="宋体" w:hAnsi="宋体" w:eastAsia="宋体" w:cs="宋体"/>
          <w:kern w:val="0"/>
          <w:sz w:val="24"/>
          <w:szCs w:val="24"/>
        </w:rPr>
      </w:pPr>
      <w:r>
        <w:rPr>
          <w:rFonts w:hint="eastAsia"/>
          <w:sz w:val="32"/>
          <w:szCs w:val="32"/>
        </w:rPr>
        <w:t>密云县高岭镇人民政府2010年政府信息公开工作年度报告</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本报告是根据《中华人民共和国政府信息公开条例》（以下简称《条例》）要求，由北京市密云县高岭镇人民政府编制的2010年度政府信息公开年度报告。</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如对本报告有任何疑问，请联系：高岭镇人民政府党政办，电话：81081318、81081090。</w:t>
      </w:r>
    </w:p>
    <w:p>
      <w:pPr>
        <w:widowControl/>
        <w:spacing w:line="480" w:lineRule="atLeast"/>
        <w:ind w:firstLine="480"/>
        <w:jc w:val="left"/>
        <w:rPr>
          <w:rFonts w:ascii="Arial" w:hAnsi="Arial" w:eastAsia="宋体" w:cs="Arial"/>
          <w:kern w:val="0"/>
          <w:sz w:val="24"/>
          <w:szCs w:val="24"/>
        </w:rPr>
      </w:pPr>
      <w:r>
        <w:rPr>
          <w:rFonts w:hint="eastAsia" w:ascii="宋体" w:hAnsi="宋体" w:eastAsia="宋体" w:cs="宋体"/>
          <w:kern w:val="0"/>
          <w:sz w:val="24"/>
          <w:szCs w:val="24"/>
        </w:rPr>
        <w:t> </w:t>
      </w:r>
    </w:p>
    <w:p>
      <w:pPr>
        <w:widowControl/>
        <w:spacing w:line="480" w:lineRule="atLeast"/>
        <w:ind w:firstLine="480"/>
        <w:jc w:val="right"/>
        <w:rPr>
          <w:rFonts w:ascii="Arial" w:hAnsi="Arial" w:eastAsia="宋体" w:cs="Arial"/>
          <w:kern w:val="0"/>
          <w:sz w:val="24"/>
          <w:szCs w:val="24"/>
        </w:rPr>
      </w:pPr>
      <w:r>
        <w:rPr>
          <w:rFonts w:hint="eastAsia" w:ascii="黑体" w:hAnsi="黑体" w:eastAsia="黑体" w:cs="Arial"/>
          <w:kern w:val="0"/>
          <w:sz w:val="24"/>
          <w:szCs w:val="24"/>
        </w:rPr>
        <w:t>北京市密云县高岭镇政府</w:t>
      </w:r>
    </w:p>
    <w:p>
      <w:pPr>
        <w:widowControl/>
        <w:spacing w:line="480" w:lineRule="atLeast"/>
        <w:ind w:firstLine="480"/>
        <w:jc w:val="right"/>
        <w:rPr>
          <w:rFonts w:ascii="Arial" w:hAnsi="Arial" w:eastAsia="宋体" w:cs="Arial"/>
          <w:kern w:val="0"/>
          <w:sz w:val="24"/>
          <w:szCs w:val="24"/>
        </w:rPr>
      </w:pPr>
      <w:r>
        <w:rPr>
          <w:rFonts w:hint="eastAsia" w:ascii="黑体" w:hAnsi="黑体" w:eastAsia="黑体" w:cs="Arial"/>
          <w:kern w:val="0"/>
          <w:sz w:val="24"/>
          <w:szCs w:val="24"/>
        </w:rPr>
        <w:t>2011年3月6日</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一、概述</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根据《条例》要求，2008年5月1日起我镇开始开展政府信息公开工作。为此，专门配备了1名兼职工作人员，截至2010年底，高岭镇政府信息公开工作运行正常。</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在开展政府信息公开工作的一年里，我镇切实加强领导，成立了由镇主要领导牵头、副镇长主管、党政办具体负责、机关各科室协助的政府信息公开专项工作领导小组和信息保密审查领导小组，统一指导、协调、检查、监督、推进果园街道政府信息公开工作，做到了专门领导、专科落实、专人负责。完成了《高岭镇政府信息公开目录》、《高岭镇政府信息保密审查条例》、《高岭镇政府信息公开指南》等编制工作。</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二、政府信息主动公开情况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（一）公开情况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从2010年1月截至</w:t>
      </w:r>
      <w:bookmarkStart w:id="0" w:name="_GoBack"/>
      <w:bookmarkEnd w:id="0"/>
      <w:r>
        <w:rPr>
          <w:rFonts w:hint="eastAsia" w:ascii="黑体" w:hAnsi="黑体" w:eastAsia="黑体" w:cs="Arial"/>
          <w:kern w:val="0"/>
          <w:sz w:val="24"/>
          <w:szCs w:val="24"/>
        </w:rPr>
        <w:t>2010年12月我街道共主动公开政府信息53条，全文电子化率达100%。</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在政府信息公开工作的开展过程中，我镇依照《中华人民共和国政府信息公开条例》的有关规定，对于所掌握的信息，除依法不予以公开的，凡与人民群众生产、生活和经济社会活动密切相关的信息，均做到主动予以公开。</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（二）公开形式</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在主动公开的信息中，为方便公众了解信息，我镇在主动公开政府信息的形式上做了政府网站工作，即主要通过政府网站公开政府信息。</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三、政府信息依申请公开情况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（一）申请情况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本镇2010年度未收到政府信息公开申请。</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（二）答复情况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因无申请，故没有答复情况。</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四、人员和收支情况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（一）工作人员情况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本机关从事政府信息公开工作的兼职人员共1人。</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（二）依申请公开政府信息收费情况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2010年本机关依申请提供政府信息共收取检索、复印、邮递等成本费用共计0元。</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（三）依申请公开政府信息减免收费情况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2010年本机关对政府信息公开申请人减免收取检索、复印、邮递等成本费用共计0元。</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（四）与诉讼有关的费用支出</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2010年本机关与诉讼有关的费用支出共计0元。</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五、咨询情况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2010年，我镇共接受公民、法人及其他组织政府信息公开方面的咨询0人次。</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六、行政复议和行政诉讼情况</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2010年，针对本镇政府信息公开的行政复议申请0件，针对本政府信息公开的行政诉讼案0件。</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针对本政府信息公开的申诉案0件。</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七、主要问题和改进措施</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2010年我镇的信息公开工作虽然取得了一定的进展，但与上级要求的建设水平以及政务、社会需求还有一定差距，主要表现在：一是对政府信息公开工作认识需要进一步提高；二是相关的保障制度需进一步完善；三是主动公开和依申请公开服务需要进一步加强。</w:t>
      </w:r>
    </w:p>
    <w:p>
      <w:pPr>
        <w:widowControl/>
        <w:spacing w:line="480" w:lineRule="atLeast"/>
        <w:ind w:firstLine="480"/>
        <w:jc w:val="left"/>
        <w:rPr>
          <w:rFonts w:ascii="Arial" w:hAnsi="Arial" w:eastAsia="宋体" w:cs="Arial"/>
          <w:kern w:val="0"/>
          <w:sz w:val="24"/>
          <w:szCs w:val="24"/>
        </w:rPr>
      </w:pPr>
      <w:r>
        <w:rPr>
          <w:rFonts w:hint="eastAsia" w:ascii="黑体" w:hAnsi="黑体" w:eastAsia="黑体" w:cs="Arial"/>
          <w:kern w:val="0"/>
          <w:sz w:val="24"/>
          <w:szCs w:val="24"/>
        </w:rPr>
        <w:t>2011年我镇将从以下三个方面改进：一是加大对《条例》的宣传力度，营造良好的氛围；二是建立政府信息公开工作长效机制，使政府信息公开工作做为一项经常性工作来抓；三是抓好政府信息公开场所建设，落实依申请公开受理机构，确保政府信息公开工作的顺利开展。</w:t>
      </w:r>
    </w:p>
    <w:p>
      <w:pPr>
        <w:widowControl/>
        <w:spacing w:line="480" w:lineRule="atLeast"/>
        <w:jc w:val="left"/>
        <w:rPr>
          <w:rFonts w:ascii="Arial" w:hAnsi="Arial" w:eastAsia="宋体" w:cs="Arial"/>
          <w:kern w:val="0"/>
          <w:sz w:val="24"/>
          <w:szCs w:val="24"/>
        </w:rPr>
      </w:pPr>
      <w:r>
        <w:rPr>
          <w:rFonts w:ascii="Arial" w:hAnsi="Arial" w:eastAsia="宋体" w:cs="Arial"/>
          <w:kern w:val="0"/>
          <w:sz w:val="24"/>
          <w:szCs w:val="24"/>
        </w:rPr>
        <w:t> </w:t>
      </w:r>
    </w:p>
    <w:p>
      <w:pPr>
        <w:widowControl/>
        <w:spacing w:line="480" w:lineRule="atLeast"/>
        <w:jc w:val="left"/>
        <w:rPr>
          <w:rFonts w:ascii="Arial" w:hAnsi="Arial" w:eastAsia="宋体" w:cs="Arial"/>
          <w:kern w:val="0"/>
          <w:sz w:val="24"/>
          <w:szCs w:val="24"/>
        </w:rPr>
      </w:pPr>
      <w:r>
        <w:rPr>
          <w:rFonts w:ascii="Arial" w:hAnsi="Arial" w:eastAsia="宋体" w:cs="Arial"/>
          <w:kern w:val="0"/>
          <w:sz w:val="24"/>
          <w:szCs w:val="24"/>
        </w:rPr>
        <w:t> </w:t>
      </w:r>
    </w:p>
    <w:p>
      <w:pPr>
        <w:widowControl/>
        <w:spacing w:line="555" w:lineRule="atLeast"/>
        <w:jc w:val="center"/>
        <w:rPr>
          <w:rFonts w:ascii="宋体" w:hAnsi="宋体" w:eastAsia="宋体" w:cs="宋体"/>
          <w:kern w:val="0"/>
          <w:szCs w:val="21"/>
        </w:rPr>
      </w:pPr>
      <w:r>
        <w:rPr>
          <w:rFonts w:hint="eastAsia" w:ascii="宋体" w:hAnsi="宋体" w:eastAsia="宋体" w:cs="宋体"/>
          <w:b/>
          <w:bCs/>
          <w:color w:val="000000"/>
          <w:kern w:val="0"/>
          <w:sz w:val="24"/>
          <w:szCs w:val="24"/>
        </w:rPr>
        <w:t>附表一：主动公开情况统计</w:t>
      </w:r>
    </w:p>
    <w:tbl>
      <w:tblPr>
        <w:tblStyle w:val="3"/>
        <w:tblW w:w="5000" w:type="pct"/>
        <w:tblInd w:w="0" w:type="dxa"/>
        <w:tblLayout w:type="autofit"/>
        <w:tblCellMar>
          <w:top w:w="0" w:type="dxa"/>
          <w:left w:w="0" w:type="dxa"/>
          <w:bottom w:w="0" w:type="dxa"/>
          <w:right w:w="0" w:type="dxa"/>
        </w:tblCellMar>
      </w:tblPr>
      <w:tblGrid>
        <w:gridCol w:w="5161"/>
        <w:gridCol w:w="860"/>
        <w:gridCol w:w="2495"/>
      </w:tblGrid>
      <w:tr>
        <w:tblPrEx>
          <w:tblCellMar>
            <w:top w:w="0" w:type="dxa"/>
            <w:left w:w="0" w:type="dxa"/>
            <w:bottom w:w="0" w:type="dxa"/>
            <w:right w:w="0" w:type="dxa"/>
          </w:tblCellMar>
        </w:tblPrEx>
        <w:trPr>
          <w:trHeight w:val="315" w:hRule="atLeast"/>
        </w:trPr>
        <w:tc>
          <w:tcPr>
            <w:tcW w:w="3000"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指</w:t>
            </w:r>
            <w:r>
              <w:rPr>
                <w:rFonts w:hint="eastAsia" w:ascii="宋体" w:hAnsi="宋体" w:eastAsia="宋体" w:cs="宋体"/>
                <w:b/>
                <w:bCs/>
                <w:color w:val="000000"/>
                <w:kern w:val="0"/>
              </w:rPr>
              <w:t>    </w:t>
            </w:r>
            <w:r>
              <w:rPr>
                <w:rFonts w:hint="eastAsia" w:ascii="宋体" w:hAnsi="宋体" w:eastAsia="宋体" w:cs="宋体"/>
                <w:b/>
                <w:bCs/>
                <w:kern w:val="0"/>
              </w:rPr>
              <w:t xml:space="preserve"> </w:t>
            </w:r>
            <w:r>
              <w:rPr>
                <w:rFonts w:hint="eastAsia" w:ascii="仿宋_GB2312" w:hAnsi="宋体" w:eastAsia="仿宋_GB2312" w:cs="宋体"/>
                <w:b/>
                <w:bCs/>
                <w:color w:val="000000"/>
                <w:kern w:val="0"/>
              </w:rPr>
              <w:t>标</w:t>
            </w:r>
          </w:p>
        </w:tc>
        <w:tc>
          <w:tcPr>
            <w:tcW w:w="50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单位</w:t>
            </w:r>
          </w:p>
        </w:tc>
        <w:tc>
          <w:tcPr>
            <w:tcW w:w="145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数量</w:t>
            </w:r>
          </w:p>
        </w:tc>
      </w:tr>
      <w:tr>
        <w:tblPrEx>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主动公开信息数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53</w:t>
            </w:r>
          </w:p>
        </w:tc>
      </w:tr>
      <w:tr>
        <w:tblPrEx>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其中：全文电子化的主动公开信息数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53</w:t>
            </w:r>
          </w:p>
        </w:tc>
      </w:tr>
      <w:tr>
        <w:tblPrEx>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630"/>
              <w:jc w:val="left"/>
              <w:rPr>
                <w:rFonts w:ascii="宋体" w:hAnsi="宋体" w:eastAsia="宋体" w:cs="宋体"/>
                <w:kern w:val="0"/>
                <w:szCs w:val="21"/>
              </w:rPr>
            </w:pPr>
            <w:r>
              <w:rPr>
                <w:rFonts w:hint="eastAsia" w:ascii="宋体" w:hAnsi="宋体" w:eastAsia="宋体" w:cs="宋体"/>
                <w:color w:val="000000"/>
                <w:kern w:val="0"/>
                <w:szCs w:val="21"/>
              </w:rPr>
              <w:t>新增的行政规范性文件数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bl>
    <w:p>
      <w:pPr>
        <w:widowControl/>
        <w:spacing w:line="555" w:lineRule="atLeast"/>
        <w:jc w:val="left"/>
        <w:rPr>
          <w:rFonts w:ascii="宋体" w:hAnsi="宋体" w:eastAsia="宋体" w:cs="宋体"/>
          <w:kern w:val="0"/>
          <w:szCs w:val="21"/>
        </w:rPr>
      </w:pPr>
      <w:r>
        <w:rPr>
          <w:rFonts w:hint="eastAsia" w:ascii="宋体" w:hAnsi="宋体" w:eastAsia="宋体" w:cs="宋体"/>
          <w:color w:val="000000"/>
          <w:kern w:val="0"/>
          <w:sz w:val="32"/>
          <w:szCs w:val="32"/>
        </w:rPr>
        <w:t>　　</w:t>
      </w:r>
    </w:p>
    <w:p>
      <w:pPr>
        <w:widowControl/>
        <w:spacing w:line="555" w:lineRule="atLeast"/>
        <w:ind w:firstLine="480"/>
        <w:jc w:val="center"/>
        <w:rPr>
          <w:rFonts w:ascii="宋体" w:hAnsi="宋体" w:eastAsia="宋体" w:cs="宋体"/>
          <w:kern w:val="0"/>
          <w:szCs w:val="21"/>
        </w:rPr>
      </w:pPr>
      <w:r>
        <w:rPr>
          <w:rFonts w:hint="eastAsia" w:ascii="宋体" w:hAnsi="宋体" w:eastAsia="宋体" w:cs="宋体"/>
          <w:b/>
          <w:bCs/>
          <w:color w:val="000000"/>
          <w:kern w:val="0"/>
          <w:sz w:val="24"/>
          <w:szCs w:val="24"/>
        </w:rPr>
        <w:t>附表二：依申请公开情况统计</w:t>
      </w:r>
    </w:p>
    <w:tbl>
      <w:tblPr>
        <w:tblStyle w:val="3"/>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161"/>
        <w:gridCol w:w="860"/>
        <w:gridCol w:w="249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指     标</w:t>
            </w:r>
          </w:p>
        </w:tc>
        <w:tc>
          <w:tcPr>
            <w:tcW w:w="50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单位</w:t>
            </w:r>
          </w:p>
        </w:tc>
        <w:tc>
          <w:tcPr>
            <w:tcW w:w="145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kern w:val="0"/>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本年度申请总数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480"/>
              <w:jc w:val="left"/>
              <w:rPr>
                <w:rFonts w:ascii="宋体" w:hAnsi="宋体" w:eastAsia="宋体" w:cs="宋体"/>
                <w:kern w:val="0"/>
                <w:szCs w:val="21"/>
              </w:rPr>
            </w:pPr>
            <w:r>
              <w:rPr>
                <w:rFonts w:hint="eastAsia" w:ascii="仿宋_GB2312" w:hAnsi="宋体" w:eastAsia="仿宋_GB2312" w:cs="宋体"/>
                <w:color w:val="000000"/>
                <w:kern w:val="0"/>
                <w:szCs w:val="21"/>
              </w:rPr>
              <w:t>其中：1.当面申请数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050"/>
              <w:jc w:val="left"/>
              <w:rPr>
                <w:rFonts w:ascii="宋体" w:hAnsi="宋体" w:eastAsia="宋体" w:cs="宋体"/>
                <w:kern w:val="0"/>
                <w:szCs w:val="21"/>
              </w:rPr>
            </w:pPr>
            <w:r>
              <w:rPr>
                <w:rFonts w:hint="eastAsia" w:ascii="仿宋_GB2312" w:hAnsi="宋体" w:eastAsia="仿宋_GB2312" w:cs="宋体"/>
                <w:color w:val="000000"/>
                <w:kern w:val="0"/>
                <w:szCs w:val="21"/>
              </w:rPr>
              <w:t>2.传真申请数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050"/>
              <w:jc w:val="left"/>
              <w:rPr>
                <w:rFonts w:ascii="宋体" w:hAnsi="宋体" w:eastAsia="宋体" w:cs="宋体"/>
                <w:kern w:val="0"/>
                <w:szCs w:val="21"/>
              </w:rPr>
            </w:pPr>
            <w:r>
              <w:rPr>
                <w:rFonts w:hint="eastAsia" w:ascii="仿宋_GB2312" w:hAnsi="宋体" w:eastAsia="仿宋_GB2312" w:cs="宋体"/>
                <w:color w:val="000000"/>
                <w:kern w:val="0"/>
                <w:szCs w:val="21"/>
              </w:rPr>
              <w:t>3.互联网申请数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050"/>
              <w:jc w:val="left"/>
              <w:rPr>
                <w:rFonts w:ascii="宋体" w:hAnsi="宋体" w:eastAsia="宋体" w:cs="宋体"/>
                <w:kern w:val="0"/>
                <w:szCs w:val="21"/>
              </w:rPr>
            </w:pPr>
            <w:r>
              <w:rPr>
                <w:rFonts w:hint="eastAsia" w:ascii="仿宋_GB2312" w:hAnsi="宋体" w:eastAsia="仿宋_GB2312" w:cs="宋体"/>
                <w:color w:val="000000"/>
                <w:kern w:val="0"/>
                <w:szCs w:val="21"/>
              </w:rPr>
              <w:t>4.信函申请数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对申请的答复总数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480"/>
              <w:jc w:val="left"/>
              <w:rPr>
                <w:rFonts w:ascii="宋体" w:hAnsi="宋体" w:eastAsia="宋体" w:cs="宋体"/>
                <w:kern w:val="0"/>
                <w:szCs w:val="21"/>
              </w:rPr>
            </w:pPr>
            <w:r>
              <w:rPr>
                <w:rFonts w:hint="eastAsia" w:ascii="仿宋_GB2312" w:hAnsi="宋体" w:eastAsia="仿宋_GB2312" w:cs="宋体"/>
                <w:color w:val="000000"/>
                <w:kern w:val="0"/>
                <w:szCs w:val="21"/>
              </w:rPr>
              <w:t>其中： 1.同意公开答复数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260"/>
              <w:jc w:val="left"/>
              <w:rPr>
                <w:rFonts w:ascii="宋体" w:hAnsi="宋体" w:eastAsia="宋体" w:cs="宋体"/>
                <w:kern w:val="0"/>
                <w:szCs w:val="21"/>
              </w:rPr>
            </w:pPr>
            <w:r>
              <w:rPr>
                <w:rFonts w:hint="eastAsia" w:ascii="仿宋_GB2312" w:hAnsi="宋体" w:eastAsia="仿宋_GB2312" w:cs="宋体"/>
                <w:color w:val="000000"/>
                <w:kern w:val="0"/>
                <w:szCs w:val="21"/>
              </w:rPr>
              <w:t>2.同意部分公开答复数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260"/>
              <w:jc w:val="left"/>
              <w:rPr>
                <w:rFonts w:ascii="宋体" w:hAnsi="宋体" w:eastAsia="宋体" w:cs="宋体"/>
                <w:kern w:val="0"/>
                <w:szCs w:val="21"/>
              </w:rPr>
            </w:pPr>
            <w:r>
              <w:rPr>
                <w:rFonts w:hint="eastAsia" w:ascii="仿宋_GB2312" w:hAnsi="宋体" w:eastAsia="仿宋_GB2312" w:cs="宋体"/>
                <w:color w:val="000000"/>
                <w:kern w:val="0"/>
                <w:szCs w:val="21"/>
              </w:rPr>
              <w:t>3.不予公开答复总数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260"/>
              <w:jc w:val="left"/>
              <w:rPr>
                <w:rFonts w:ascii="宋体" w:hAnsi="宋体" w:eastAsia="宋体" w:cs="宋体"/>
                <w:kern w:val="0"/>
                <w:szCs w:val="21"/>
              </w:rPr>
            </w:pPr>
            <w:r>
              <w:rPr>
                <w:rFonts w:hint="eastAsia" w:ascii="仿宋_GB2312" w:hAnsi="宋体" w:eastAsia="仿宋_GB2312" w:cs="宋体"/>
                <w:color w:val="000000"/>
                <w:kern w:val="0"/>
                <w:szCs w:val="21"/>
              </w:rPr>
              <w:t>4.信息不存在数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420"/>
              <w:jc w:val="left"/>
              <w:rPr>
                <w:rFonts w:ascii="宋体" w:hAnsi="宋体" w:eastAsia="宋体" w:cs="宋体"/>
                <w:kern w:val="0"/>
                <w:szCs w:val="21"/>
              </w:rPr>
            </w:pPr>
            <w:r>
              <w:rPr>
                <w:rFonts w:hint="eastAsia" w:ascii="仿宋_GB2312" w:hAnsi="宋体" w:eastAsia="仿宋_GB2312" w:cs="宋体"/>
                <w:color w:val="000000"/>
                <w:kern w:val="0"/>
                <w:szCs w:val="21"/>
              </w:rPr>
              <w:t>          5.非本机关掌握</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trPr>
        <w:tc>
          <w:tcPr>
            <w:tcW w:w="30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420"/>
              <w:jc w:val="left"/>
              <w:rPr>
                <w:rFonts w:ascii="宋体" w:hAnsi="宋体" w:eastAsia="宋体" w:cs="宋体"/>
                <w:kern w:val="0"/>
                <w:szCs w:val="21"/>
              </w:rPr>
            </w:pPr>
            <w:r>
              <w:rPr>
                <w:rFonts w:hint="eastAsia" w:ascii="仿宋_GB2312" w:hAnsi="宋体" w:eastAsia="仿宋_GB2312" w:cs="宋体"/>
                <w:color w:val="000000"/>
                <w:kern w:val="0"/>
                <w:szCs w:val="21"/>
              </w:rPr>
              <w:t>          6.申请内容不明确</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条</w:t>
            </w:r>
          </w:p>
        </w:tc>
        <w:tc>
          <w:tcPr>
            <w:tcW w:w="1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bl>
    <w:p>
      <w:pPr>
        <w:widowControl/>
        <w:spacing w:line="555" w:lineRule="atLeast"/>
        <w:jc w:val="center"/>
        <w:rPr>
          <w:rFonts w:ascii="Arial" w:hAnsi="Arial" w:eastAsia="宋体" w:cs="Arial"/>
          <w:kern w:val="0"/>
          <w:sz w:val="24"/>
          <w:szCs w:val="24"/>
        </w:rPr>
      </w:pPr>
      <w:r>
        <w:rPr>
          <w:rFonts w:hint="eastAsia" w:ascii="宋体" w:hAnsi="宋体" w:eastAsia="宋体" w:cs="Arial"/>
          <w:b/>
          <w:bCs/>
          <w:color w:val="000000"/>
          <w:kern w:val="0"/>
          <w:sz w:val="24"/>
          <w:szCs w:val="24"/>
        </w:rPr>
        <w:t> </w:t>
      </w:r>
    </w:p>
    <w:p>
      <w:pPr>
        <w:widowControl/>
        <w:spacing w:line="555" w:lineRule="atLeast"/>
        <w:jc w:val="center"/>
        <w:rPr>
          <w:rFonts w:ascii="Arial" w:hAnsi="Arial" w:eastAsia="宋体" w:cs="Arial"/>
          <w:kern w:val="0"/>
          <w:sz w:val="24"/>
          <w:szCs w:val="24"/>
        </w:rPr>
      </w:pPr>
      <w:r>
        <w:rPr>
          <w:rFonts w:hint="eastAsia" w:ascii="宋体" w:hAnsi="宋体" w:eastAsia="宋体" w:cs="Arial"/>
          <w:b/>
          <w:bCs/>
          <w:color w:val="000000"/>
          <w:kern w:val="0"/>
          <w:sz w:val="24"/>
          <w:szCs w:val="24"/>
        </w:rPr>
        <w:t> </w:t>
      </w:r>
    </w:p>
    <w:p>
      <w:pPr>
        <w:widowControl/>
        <w:spacing w:line="555" w:lineRule="atLeast"/>
        <w:jc w:val="center"/>
        <w:rPr>
          <w:rFonts w:ascii="Arial" w:hAnsi="Arial" w:eastAsia="宋体" w:cs="Arial"/>
          <w:kern w:val="0"/>
          <w:sz w:val="24"/>
          <w:szCs w:val="24"/>
        </w:rPr>
      </w:pPr>
      <w:r>
        <w:rPr>
          <w:rFonts w:hint="eastAsia" w:ascii="宋体" w:hAnsi="宋体" w:eastAsia="宋体" w:cs="Arial"/>
          <w:b/>
          <w:bCs/>
          <w:color w:val="000000"/>
          <w:kern w:val="0"/>
          <w:sz w:val="24"/>
          <w:szCs w:val="24"/>
        </w:rPr>
        <w:t> </w:t>
      </w:r>
    </w:p>
    <w:p>
      <w:pPr>
        <w:widowControl/>
        <w:spacing w:line="555" w:lineRule="atLeast"/>
        <w:jc w:val="center"/>
        <w:rPr>
          <w:rFonts w:ascii="Arial" w:hAnsi="Arial" w:eastAsia="宋体" w:cs="Arial"/>
          <w:kern w:val="0"/>
          <w:sz w:val="24"/>
          <w:szCs w:val="24"/>
        </w:rPr>
      </w:pPr>
      <w:r>
        <w:rPr>
          <w:rFonts w:hint="eastAsia" w:ascii="宋体" w:hAnsi="宋体" w:eastAsia="宋体" w:cs="Arial"/>
          <w:b/>
          <w:bCs/>
          <w:color w:val="000000"/>
          <w:kern w:val="0"/>
          <w:sz w:val="24"/>
          <w:szCs w:val="24"/>
        </w:rPr>
        <w:t> </w:t>
      </w:r>
    </w:p>
    <w:p>
      <w:pPr>
        <w:widowControl/>
        <w:spacing w:line="555" w:lineRule="atLeast"/>
        <w:jc w:val="center"/>
        <w:rPr>
          <w:rFonts w:ascii="Arial" w:hAnsi="Arial" w:eastAsia="宋体" w:cs="Arial"/>
          <w:kern w:val="0"/>
          <w:sz w:val="24"/>
          <w:szCs w:val="24"/>
        </w:rPr>
      </w:pPr>
      <w:r>
        <w:rPr>
          <w:rFonts w:hint="eastAsia" w:ascii="宋体" w:hAnsi="宋体" w:eastAsia="宋体" w:cs="Arial"/>
          <w:b/>
          <w:bCs/>
          <w:color w:val="000000"/>
          <w:kern w:val="0"/>
          <w:sz w:val="24"/>
          <w:szCs w:val="24"/>
        </w:rPr>
        <w:t>附表三：咨询情况统计</w:t>
      </w:r>
    </w:p>
    <w:tbl>
      <w:tblPr>
        <w:tblStyle w:val="3"/>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89"/>
        <w:gridCol w:w="860"/>
        <w:gridCol w:w="26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指     标</w:t>
            </w:r>
          </w:p>
        </w:tc>
        <w:tc>
          <w:tcPr>
            <w:tcW w:w="50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单位</w:t>
            </w:r>
          </w:p>
        </w:tc>
        <w:tc>
          <w:tcPr>
            <w:tcW w:w="155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kern w:val="0"/>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现场咨询数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次</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电话咨询数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次</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网上咨询数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次</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政府信息公开专栏页面访问量</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次</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bl>
    <w:p>
      <w:pPr>
        <w:widowControl/>
        <w:spacing w:line="555" w:lineRule="atLeast"/>
        <w:ind w:firstLine="645"/>
        <w:jc w:val="left"/>
        <w:rPr>
          <w:rFonts w:ascii="宋体" w:hAnsi="宋体" w:eastAsia="宋体" w:cs="宋体"/>
          <w:kern w:val="0"/>
          <w:szCs w:val="21"/>
        </w:rPr>
      </w:pPr>
      <w:r>
        <w:rPr>
          <w:rFonts w:hint="eastAsia" w:ascii="宋体" w:hAnsi="宋体" w:eastAsia="宋体" w:cs="宋体"/>
          <w:color w:val="000000"/>
          <w:kern w:val="0"/>
          <w:sz w:val="24"/>
          <w:szCs w:val="24"/>
        </w:rPr>
        <w:t> </w:t>
      </w:r>
    </w:p>
    <w:p>
      <w:pPr>
        <w:widowControl/>
        <w:spacing w:line="555" w:lineRule="atLeast"/>
        <w:ind w:firstLine="480"/>
        <w:jc w:val="center"/>
        <w:rPr>
          <w:rFonts w:ascii="宋体" w:hAnsi="宋体" w:eastAsia="宋体" w:cs="宋体"/>
          <w:kern w:val="0"/>
          <w:szCs w:val="21"/>
        </w:rPr>
      </w:pPr>
      <w:r>
        <w:rPr>
          <w:rFonts w:hint="eastAsia" w:ascii="宋体" w:hAnsi="宋体" w:eastAsia="宋体" w:cs="宋体"/>
          <w:b/>
          <w:bCs/>
          <w:color w:val="000000"/>
          <w:kern w:val="0"/>
          <w:sz w:val="24"/>
          <w:szCs w:val="24"/>
        </w:rPr>
        <w:t>附表四：复议、诉讼、申诉情况统计表</w:t>
      </w:r>
    </w:p>
    <w:tbl>
      <w:tblPr>
        <w:tblStyle w:val="3"/>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040"/>
        <w:gridCol w:w="782"/>
        <w:gridCol w:w="26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指标</w:t>
            </w:r>
          </w:p>
        </w:tc>
        <w:tc>
          <w:tcPr>
            <w:tcW w:w="45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单位</w:t>
            </w:r>
          </w:p>
        </w:tc>
        <w:tc>
          <w:tcPr>
            <w:tcW w:w="155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kern w:val="0"/>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行政复议数</w:t>
            </w:r>
          </w:p>
        </w:tc>
        <w:tc>
          <w:tcPr>
            <w:tcW w:w="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件</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行政诉讼数</w:t>
            </w:r>
          </w:p>
        </w:tc>
        <w:tc>
          <w:tcPr>
            <w:tcW w:w="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件</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行政申诉数</w:t>
            </w:r>
          </w:p>
        </w:tc>
        <w:tc>
          <w:tcPr>
            <w:tcW w:w="4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件</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bl>
    <w:p>
      <w:pPr>
        <w:widowControl/>
        <w:spacing w:line="555" w:lineRule="atLeast"/>
        <w:jc w:val="left"/>
        <w:rPr>
          <w:rFonts w:ascii="宋体" w:hAnsi="宋体" w:eastAsia="宋体" w:cs="宋体"/>
          <w:kern w:val="0"/>
          <w:szCs w:val="21"/>
        </w:rPr>
      </w:pPr>
      <w:r>
        <w:rPr>
          <w:rFonts w:hint="eastAsia" w:ascii="宋体" w:hAnsi="宋体" w:eastAsia="宋体" w:cs="宋体"/>
          <w:color w:val="000000"/>
          <w:kern w:val="0"/>
          <w:sz w:val="32"/>
          <w:szCs w:val="32"/>
        </w:rPr>
        <w:t>　　</w:t>
      </w:r>
    </w:p>
    <w:p>
      <w:pPr>
        <w:widowControl/>
        <w:spacing w:line="555" w:lineRule="atLeast"/>
        <w:ind w:firstLine="480"/>
        <w:jc w:val="center"/>
        <w:rPr>
          <w:rFonts w:ascii="宋体" w:hAnsi="宋体" w:eastAsia="宋体" w:cs="宋体"/>
          <w:kern w:val="0"/>
          <w:szCs w:val="21"/>
        </w:rPr>
      </w:pPr>
      <w:r>
        <w:rPr>
          <w:rFonts w:hint="eastAsia" w:ascii="宋体" w:hAnsi="宋体" w:eastAsia="宋体" w:cs="宋体"/>
          <w:b/>
          <w:bCs/>
          <w:color w:val="000000"/>
          <w:kern w:val="0"/>
          <w:sz w:val="24"/>
          <w:szCs w:val="24"/>
        </w:rPr>
        <w:t>附表五：人员与支出情况统计</w:t>
      </w:r>
    </w:p>
    <w:tbl>
      <w:tblPr>
        <w:tblStyle w:val="3"/>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989"/>
        <w:gridCol w:w="860"/>
        <w:gridCol w:w="26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指    标</w:t>
            </w:r>
          </w:p>
        </w:tc>
        <w:tc>
          <w:tcPr>
            <w:tcW w:w="50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color w:val="000000"/>
                <w:kern w:val="0"/>
              </w:rPr>
              <w:t>单位</w:t>
            </w:r>
          </w:p>
        </w:tc>
        <w:tc>
          <w:tcPr>
            <w:tcW w:w="1550"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b/>
                <w:bCs/>
                <w:kern w:val="0"/>
              </w:rPr>
              <w:t>数量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依申请提供政府信息收取费用总额</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元</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宋体" w:hAnsi="宋体" w:eastAsia="宋体" w:cs="宋体"/>
                <w:color w:val="000000"/>
                <w:kern w:val="0"/>
                <w:szCs w:val="21"/>
              </w:rPr>
              <w:t>依申请提供政府信息减免收费总额</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color w:val="000000"/>
                <w:kern w:val="0"/>
                <w:szCs w:val="21"/>
              </w:rPr>
              <w:t>元</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宋体" w:hAnsi="宋体" w:eastAsia="宋体" w:cs="宋体"/>
                <w:kern w:val="0"/>
                <w:szCs w:val="21"/>
              </w:rPr>
              <w:t>与行政诉讼有关的费用支出总额</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元</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left"/>
              <w:rPr>
                <w:rFonts w:ascii="宋体" w:hAnsi="宋体" w:eastAsia="宋体" w:cs="宋体"/>
                <w:kern w:val="0"/>
                <w:szCs w:val="21"/>
              </w:rPr>
            </w:pPr>
            <w:r>
              <w:rPr>
                <w:rFonts w:hint="eastAsia" w:ascii="仿宋_GB2312" w:hAnsi="宋体" w:eastAsia="仿宋_GB2312" w:cs="宋体"/>
                <w:color w:val="000000"/>
                <w:kern w:val="0"/>
                <w:szCs w:val="21"/>
              </w:rPr>
              <w:t>政府信息公开指定专职人员总数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人</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630"/>
              <w:jc w:val="left"/>
              <w:rPr>
                <w:rFonts w:ascii="宋体" w:hAnsi="宋体" w:eastAsia="宋体" w:cs="宋体"/>
                <w:kern w:val="0"/>
                <w:szCs w:val="21"/>
              </w:rPr>
            </w:pPr>
            <w:r>
              <w:rPr>
                <w:rFonts w:hint="eastAsia" w:ascii="仿宋_GB2312" w:hAnsi="宋体" w:eastAsia="仿宋_GB2312" w:cs="宋体"/>
                <w:color w:val="000000"/>
                <w:kern w:val="0"/>
                <w:szCs w:val="21"/>
              </w:rPr>
              <w:t>其中：1.全职人员数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仿宋_GB2312" w:hAnsi="宋体" w:eastAsia="仿宋_GB2312" w:cs="宋体"/>
                <w:color w:val="000000"/>
                <w:kern w:val="0"/>
                <w:szCs w:val="21"/>
              </w:rPr>
              <w:t>人</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900"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ind w:firstLine="1260"/>
              <w:jc w:val="left"/>
              <w:rPr>
                <w:rFonts w:ascii="宋体" w:hAnsi="宋体" w:eastAsia="宋体" w:cs="宋体"/>
                <w:kern w:val="0"/>
                <w:szCs w:val="21"/>
              </w:rPr>
            </w:pPr>
            <w:r>
              <w:rPr>
                <w:rFonts w:hint="eastAsia" w:ascii="仿宋_GB2312" w:hAnsi="宋体" w:eastAsia="仿宋_GB2312" w:cs="宋体"/>
                <w:color w:val="000000"/>
                <w:kern w:val="0"/>
                <w:szCs w:val="21"/>
              </w:rPr>
              <w:t>2.兼职人员数</w:t>
            </w:r>
          </w:p>
        </w:tc>
        <w:tc>
          <w:tcPr>
            <w:tcW w:w="50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color w:val="000000"/>
                <w:kern w:val="0"/>
                <w:szCs w:val="21"/>
              </w:rPr>
              <w:t>人</w:t>
            </w:r>
          </w:p>
        </w:tc>
        <w:tc>
          <w:tcPr>
            <w:tcW w:w="1550"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line="555" w:lineRule="atLeast"/>
              <w:jc w:val="center"/>
              <w:rPr>
                <w:rFonts w:ascii="宋体" w:hAnsi="宋体" w:eastAsia="宋体" w:cs="宋体"/>
                <w:kern w:val="0"/>
                <w:szCs w:val="21"/>
              </w:rPr>
            </w:pPr>
            <w:r>
              <w:rPr>
                <w:rFonts w:hint="eastAsia" w:ascii="宋体" w:hAnsi="宋体" w:eastAsia="宋体" w:cs="宋体"/>
                <w:kern w:val="0"/>
                <w:szCs w:val="21"/>
              </w:rPr>
              <w:t>1</w:t>
            </w:r>
          </w:p>
        </w:tc>
      </w:tr>
    </w:tbl>
    <w:p>
      <w:pPr>
        <w:widowControl/>
        <w:ind w:firstLine="555"/>
        <w:jc w:val="left"/>
        <w:rPr>
          <w:rFonts w:ascii="宋体" w:hAnsi="宋体" w:eastAsia="宋体" w:cs="宋体"/>
          <w:kern w:val="0"/>
          <w:szCs w:val="21"/>
        </w:rPr>
      </w:pPr>
      <w:r>
        <w:rPr>
          <w:rFonts w:hint="eastAsia" w:ascii="宋体" w:hAnsi="宋体" w:eastAsia="宋体" w:cs="宋体"/>
          <w:color w:val="000000"/>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29F4"/>
    <w:rsid w:val="00331C1F"/>
    <w:rsid w:val="003629A7"/>
    <w:rsid w:val="00E029F4"/>
    <w:rsid w:val="2EF702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line="480" w:lineRule="atLeast"/>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DHJP</Company>
  <Pages>7</Pages>
  <Words>322</Words>
  <Characters>1841</Characters>
  <Lines>15</Lines>
  <Paragraphs>4</Paragraphs>
  <TotalTime>0</TotalTime>
  <ScaleCrop>false</ScaleCrop>
  <LinksUpToDate>false</LinksUpToDate>
  <CharactersWithSpaces>2159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2020-04-14T03:01:00Z</dcterms:created>
  <dc:creator>DHJP</dc:creator>
  <cp:lastModifiedBy>君君</cp:lastModifiedBy>
  <dcterms:modified xsi:type="dcterms:W3CDTF">2022-03-11T01:55:43Z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35340FFC6B3B4F2E8029808DE895DCF1</vt:lpwstr>
  </property>
</Properties>
</file>