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9294B" w14:textId="77777777" w:rsidR="00D9432B" w:rsidRPr="00872BD3" w:rsidRDefault="00D9432B" w:rsidP="00D9432B">
      <w:pPr>
        <w:jc w:val="center"/>
        <w:rPr>
          <w:rFonts w:ascii="宋体" w:eastAsia="宋体" w:hAnsi="宋体" w:hint="eastAsia"/>
          <w:sz w:val="21"/>
          <w:szCs w:val="21"/>
        </w:rPr>
      </w:pPr>
      <w:r w:rsidRPr="00872BD3">
        <w:rPr>
          <w:rFonts w:ascii="宋体" w:eastAsia="宋体" w:hAnsi="宋体" w:hint="eastAsia"/>
          <w:sz w:val="21"/>
          <w:szCs w:val="21"/>
          <w:u w:val="single"/>
        </w:rPr>
        <w:t>区综合救援中心队员劳务派遣项目中标结果公告</w:t>
      </w:r>
    </w:p>
    <w:p w14:paraId="6A11D4AC" w14:textId="77777777" w:rsidR="00B8302D" w:rsidRPr="00872BD3" w:rsidRDefault="00D9432B" w:rsidP="00D9432B">
      <w:pPr>
        <w:rPr>
          <w:rFonts w:ascii="宋体" w:eastAsia="宋体" w:hAnsi="宋体" w:hint="eastAsia"/>
          <w:sz w:val="21"/>
          <w:szCs w:val="21"/>
        </w:rPr>
      </w:pPr>
      <w:r w:rsidRPr="00872BD3">
        <w:rPr>
          <w:rFonts w:ascii="宋体" w:eastAsia="宋体" w:hAnsi="宋体" w:hint="eastAsia"/>
          <w:sz w:val="21"/>
          <w:szCs w:val="21"/>
        </w:rPr>
        <w:t>一、项目编号：</w:t>
      </w:r>
      <w:r w:rsidRPr="00872BD3">
        <w:rPr>
          <w:rFonts w:ascii="宋体" w:eastAsia="宋体" w:hAnsi="宋体"/>
          <w:sz w:val="21"/>
          <w:szCs w:val="21"/>
        </w:rPr>
        <w:t>MYZC-2025-C0326</w:t>
      </w:r>
      <w:r w:rsidRPr="00872BD3">
        <w:rPr>
          <w:rFonts w:ascii="宋体" w:eastAsia="宋体" w:hAnsi="宋体" w:hint="eastAsia"/>
          <w:sz w:val="21"/>
          <w:szCs w:val="21"/>
        </w:rPr>
        <w:br/>
        <w:t>二、项目名称：区综合救援中心队员劳务派遣项目</w:t>
      </w:r>
      <w:r w:rsidRPr="00872BD3">
        <w:rPr>
          <w:rFonts w:ascii="宋体" w:eastAsia="宋体" w:hAnsi="宋体" w:hint="eastAsia"/>
          <w:sz w:val="21"/>
          <w:szCs w:val="21"/>
        </w:rPr>
        <w:br/>
        <w:t>三、中标（成交）信息</w:t>
      </w:r>
      <w:r w:rsidRPr="00872BD3">
        <w:rPr>
          <w:rFonts w:ascii="宋体" w:eastAsia="宋体" w:hAnsi="宋体" w:hint="eastAsia"/>
          <w:sz w:val="21"/>
          <w:szCs w:val="21"/>
        </w:rPr>
        <w:br/>
        <w:t>供应商名称：</w:t>
      </w:r>
      <w:bookmarkStart w:id="0" w:name="OLE_LINK5"/>
      <w:r w:rsidR="00B8302D" w:rsidRPr="00872BD3">
        <w:rPr>
          <w:rFonts w:ascii="宋体" w:eastAsia="宋体" w:hAnsi="宋体" w:hint="eastAsia"/>
          <w:sz w:val="21"/>
          <w:szCs w:val="21"/>
        </w:rPr>
        <w:t>北京丰林兴业人力资源有限公司</w:t>
      </w:r>
      <w:bookmarkEnd w:id="0"/>
      <w:r w:rsidRPr="00872BD3">
        <w:rPr>
          <w:rFonts w:ascii="宋体" w:eastAsia="宋体" w:hAnsi="宋体" w:hint="eastAsia"/>
          <w:sz w:val="21"/>
          <w:szCs w:val="21"/>
        </w:rPr>
        <w:br/>
        <w:t>供应商地址：</w:t>
      </w:r>
      <w:r w:rsidR="00D2369A" w:rsidRPr="00872BD3">
        <w:rPr>
          <w:rFonts w:ascii="宋体" w:eastAsia="宋体" w:hAnsi="宋体" w:hint="eastAsia"/>
          <w:sz w:val="21"/>
          <w:szCs w:val="21"/>
        </w:rPr>
        <w:t>北京市密云区密云镇车站路3号3幢-5</w:t>
      </w:r>
      <w:r w:rsidRPr="00872BD3">
        <w:rPr>
          <w:rFonts w:ascii="宋体" w:eastAsia="宋体" w:hAnsi="宋体" w:hint="eastAsia"/>
          <w:sz w:val="21"/>
          <w:szCs w:val="21"/>
        </w:rPr>
        <w:br/>
        <w:t>中标（成交）金额：</w:t>
      </w:r>
      <w:r w:rsidR="00B8302D" w:rsidRPr="00872BD3">
        <w:rPr>
          <w:rFonts w:ascii="宋体" w:eastAsia="宋体" w:hAnsi="宋体" w:hint="eastAsia"/>
          <w:sz w:val="21"/>
          <w:szCs w:val="21"/>
        </w:rPr>
        <w:t xml:space="preserve">302400元/2年 </w:t>
      </w:r>
    </w:p>
    <w:p w14:paraId="4918ADB0" w14:textId="77777777" w:rsidR="00B8302D" w:rsidRPr="00872BD3" w:rsidRDefault="00B8302D" w:rsidP="00B8302D">
      <w:pPr>
        <w:rPr>
          <w:rFonts w:ascii="宋体" w:eastAsia="宋体" w:hAnsi="宋体" w:hint="eastAsia"/>
          <w:sz w:val="21"/>
          <w:szCs w:val="21"/>
        </w:rPr>
      </w:pPr>
      <w:r w:rsidRPr="00872BD3">
        <w:rPr>
          <w:rFonts w:ascii="宋体" w:eastAsia="宋体" w:hAnsi="宋体" w:hint="eastAsia"/>
          <w:sz w:val="21"/>
          <w:szCs w:val="21"/>
        </w:rPr>
        <w:t>供应商名称：北京力方达科技发展有限公司</w:t>
      </w:r>
    </w:p>
    <w:p w14:paraId="52CC25A8" w14:textId="77777777" w:rsidR="00B8302D" w:rsidRPr="00872BD3" w:rsidRDefault="00B8302D" w:rsidP="00B8302D">
      <w:pPr>
        <w:rPr>
          <w:rFonts w:ascii="宋体" w:eastAsia="宋体" w:hAnsi="宋体" w:hint="eastAsia"/>
          <w:sz w:val="21"/>
          <w:szCs w:val="21"/>
        </w:rPr>
      </w:pPr>
      <w:r w:rsidRPr="00872BD3">
        <w:rPr>
          <w:rFonts w:ascii="宋体" w:eastAsia="宋体" w:hAnsi="宋体" w:hint="eastAsia"/>
          <w:sz w:val="21"/>
          <w:szCs w:val="21"/>
        </w:rPr>
        <w:t>供应商地址：</w:t>
      </w:r>
      <w:r w:rsidR="00D2369A" w:rsidRPr="00872BD3">
        <w:rPr>
          <w:rFonts w:ascii="宋体" w:eastAsia="宋体" w:hAnsi="宋体" w:hint="eastAsia"/>
          <w:sz w:val="21"/>
          <w:szCs w:val="21"/>
        </w:rPr>
        <w:t>北京市密云区行宫小区28号楼1至2层6单元101-201</w:t>
      </w:r>
    </w:p>
    <w:p w14:paraId="7CCD8D5F" w14:textId="77777777" w:rsidR="00B8302D" w:rsidRPr="00872BD3" w:rsidRDefault="00B8302D" w:rsidP="00B8302D">
      <w:pPr>
        <w:rPr>
          <w:rFonts w:ascii="宋体" w:eastAsia="宋体" w:hAnsi="宋体" w:hint="eastAsia"/>
          <w:sz w:val="21"/>
          <w:szCs w:val="21"/>
        </w:rPr>
      </w:pPr>
      <w:r w:rsidRPr="00872BD3">
        <w:rPr>
          <w:rFonts w:ascii="宋体" w:eastAsia="宋体" w:hAnsi="宋体" w:hint="eastAsia"/>
          <w:sz w:val="21"/>
          <w:szCs w:val="21"/>
        </w:rPr>
        <w:t>中标（成交）金额：314160元/2年</w:t>
      </w:r>
    </w:p>
    <w:tbl>
      <w:tblPr>
        <w:tblW w:w="8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76"/>
        <w:gridCol w:w="1699"/>
        <w:gridCol w:w="2200"/>
        <w:gridCol w:w="1467"/>
        <w:gridCol w:w="1920"/>
      </w:tblGrid>
      <w:tr w:rsidR="006C0B44" w:rsidRPr="00872BD3" w14:paraId="3C9AEAD1" w14:textId="77777777" w:rsidTr="00872BD3">
        <w:trPr>
          <w:trHeight w:val="1298"/>
          <w:tblHeader/>
          <w:jc w:val="center"/>
        </w:trPr>
        <w:tc>
          <w:tcPr>
            <w:tcW w:w="1376" w:type="dxa"/>
            <w:vAlign w:val="center"/>
            <w:hideMark/>
          </w:tcPr>
          <w:p w14:paraId="74B57290" w14:textId="77777777" w:rsidR="00B8302D" w:rsidRPr="00872BD3" w:rsidRDefault="00B8302D" w:rsidP="00426DDB">
            <w:pPr>
              <w:rPr>
                <w:rFonts w:ascii="宋体" w:eastAsia="宋体" w:hAnsi="宋体" w:hint="eastAsia"/>
                <w:sz w:val="21"/>
                <w:szCs w:val="21"/>
              </w:rPr>
            </w:pPr>
            <w:r w:rsidRPr="00872BD3">
              <w:rPr>
                <w:rFonts w:ascii="宋体" w:eastAsia="宋体" w:hAnsi="宋体"/>
                <w:sz w:val="21"/>
                <w:szCs w:val="21"/>
              </w:rPr>
              <w:t>供应商名称</w:t>
            </w:r>
          </w:p>
        </w:tc>
        <w:tc>
          <w:tcPr>
            <w:tcW w:w="1699" w:type="dxa"/>
            <w:vAlign w:val="center"/>
            <w:hideMark/>
          </w:tcPr>
          <w:p w14:paraId="6FF904A8" w14:textId="77777777" w:rsidR="00B8302D" w:rsidRPr="00872BD3" w:rsidRDefault="00B8302D" w:rsidP="00426DDB">
            <w:pPr>
              <w:rPr>
                <w:rFonts w:ascii="宋体" w:eastAsia="宋体" w:hAnsi="宋体" w:hint="eastAsia"/>
                <w:sz w:val="21"/>
                <w:szCs w:val="21"/>
              </w:rPr>
            </w:pPr>
            <w:r w:rsidRPr="00872BD3">
              <w:rPr>
                <w:rFonts w:ascii="宋体" w:eastAsia="宋体" w:hAnsi="宋体"/>
                <w:sz w:val="21"/>
                <w:szCs w:val="21"/>
              </w:rPr>
              <w:t>供应商地址</w:t>
            </w:r>
          </w:p>
        </w:tc>
        <w:tc>
          <w:tcPr>
            <w:tcW w:w="2200" w:type="dxa"/>
            <w:vAlign w:val="center"/>
            <w:hideMark/>
          </w:tcPr>
          <w:p w14:paraId="3F349518" w14:textId="77777777" w:rsidR="00B8302D" w:rsidRPr="00872BD3" w:rsidRDefault="00B8302D" w:rsidP="00426DDB">
            <w:pPr>
              <w:rPr>
                <w:rFonts w:ascii="宋体" w:eastAsia="宋体" w:hAnsi="宋体" w:hint="eastAsia"/>
                <w:sz w:val="21"/>
                <w:szCs w:val="21"/>
              </w:rPr>
            </w:pPr>
            <w:r w:rsidRPr="00872BD3">
              <w:rPr>
                <w:rFonts w:ascii="宋体" w:eastAsia="宋体" w:hAnsi="宋体"/>
                <w:sz w:val="21"/>
                <w:szCs w:val="21"/>
              </w:rPr>
              <w:t>统一信用代码</w:t>
            </w:r>
          </w:p>
        </w:tc>
        <w:tc>
          <w:tcPr>
            <w:tcW w:w="1467" w:type="dxa"/>
            <w:vAlign w:val="center"/>
            <w:hideMark/>
          </w:tcPr>
          <w:p w14:paraId="5F48A17E" w14:textId="77777777" w:rsidR="00B8302D" w:rsidRPr="00872BD3" w:rsidRDefault="00B8302D" w:rsidP="00426DDB">
            <w:pPr>
              <w:rPr>
                <w:rFonts w:ascii="宋体" w:eastAsia="宋体" w:hAnsi="宋体" w:hint="eastAsia"/>
                <w:sz w:val="21"/>
                <w:szCs w:val="21"/>
              </w:rPr>
            </w:pPr>
            <w:r w:rsidRPr="00872BD3">
              <w:rPr>
                <w:rFonts w:ascii="宋体" w:eastAsia="宋体" w:hAnsi="宋体"/>
                <w:sz w:val="21"/>
                <w:szCs w:val="21"/>
              </w:rPr>
              <w:t>中标金额</w:t>
            </w:r>
          </w:p>
        </w:tc>
        <w:tc>
          <w:tcPr>
            <w:tcW w:w="1920" w:type="dxa"/>
            <w:vAlign w:val="center"/>
            <w:hideMark/>
          </w:tcPr>
          <w:p w14:paraId="00684E92" w14:textId="77777777" w:rsidR="00B8302D" w:rsidRPr="00872BD3" w:rsidRDefault="00B8302D" w:rsidP="00426DDB">
            <w:pPr>
              <w:rPr>
                <w:rFonts w:ascii="宋体" w:eastAsia="宋体" w:hAnsi="宋体" w:hint="eastAsia"/>
                <w:sz w:val="21"/>
                <w:szCs w:val="21"/>
              </w:rPr>
            </w:pPr>
            <w:r w:rsidRPr="00872BD3">
              <w:rPr>
                <w:rFonts w:ascii="宋体" w:eastAsia="宋体" w:hAnsi="宋体"/>
                <w:sz w:val="21"/>
                <w:szCs w:val="21"/>
              </w:rPr>
              <w:t>中标成交备注信息</w:t>
            </w:r>
            <w:r w:rsidR="00426DDB" w:rsidRPr="00872BD3">
              <w:rPr>
                <w:rFonts w:ascii="宋体" w:eastAsia="宋体" w:hAnsi="宋体"/>
                <w:sz w:val="21"/>
                <w:szCs w:val="21"/>
              </w:rPr>
              <w:t>评审总得分(综合评分法)</w:t>
            </w:r>
          </w:p>
        </w:tc>
      </w:tr>
      <w:tr w:rsidR="006C0B44" w:rsidRPr="00872BD3" w14:paraId="6107B699" w14:textId="77777777" w:rsidTr="00872BD3">
        <w:trPr>
          <w:trHeight w:val="638"/>
          <w:jc w:val="center"/>
        </w:trPr>
        <w:tc>
          <w:tcPr>
            <w:tcW w:w="1376" w:type="dxa"/>
            <w:vAlign w:val="center"/>
            <w:hideMark/>
          </w:tcPr>
          <w:p w14:paraId="1E2F1B1D" w14:textId="77777777" w:rsidR="00B8302D" w:rsidRPr="00872BD3" w:rsidRDefault="00872BD3" w:rsidP="00426DDB">
            <w:pPr>
              <w:rPr>
                <w:rFonts w:ascii="宋体" w:eastAsia="宋体" w:hAnsi="宋体" w:hint="eastAsia"/>
                <w:sz w:val="21"/>
                <w:szCs w:val="21"/>
              </w:rPr>
            </w:pPr>
            <w:r w:rsidRPr="00872BD3">
              <w:rPr>
                <w:rFonts w:ascii="宋体" w:eastAsia="宋体" w:hAnsi="宋体" w:hint="eastAsia"/>
                <w:sz w:val="21"/>
                <w:szCs w:val="21"/>
              </w:rPr>
              <w:t>北京丰林兴业人力资源有限公司</w:t>
            </w:r>
          </w:p>
        </w:tc>
        <w:tc>
          <w:tcPr>
            <w:tcW w:w="1699" w:type="dxa"/>
            <w:vAlign w:val="center"/>
            <w:hideMark/>
          </w:tcPr>
          <w:p w14:paraId="102FD877" w14:textId="77777777" w:rsidR="00B8302D" w:rsidRPr="00872BD3" w:rsidRDefault="006C0B44" w:rsidP="00426DDB">
            <w:pPr>
              <w:rPr>
                <w:rFonts w:ascii="宋体" w:eastAsia="宋体" w:hAnsi="宋体" w:hint="eastAsia"/>
                <w:sz w:val="21"/>
                <w:szCs w:val="21"/>
              </w:rPr>
            </w:pPr>
            <w:r w:rsidRPr="00872BD3">
              <w:rPr>
                <w:rFonts w:ascii="宋体" w:eastAsia="宋体" w:hAnsi="宋体" w:hint="eastAsia"/>
                <w:sz w:val="21"/>
                <w:szCs w:val="21"/>
              </w:rPr>
              <w:t>北京市密云区密云镇车站路3号3幢-5</w:t>
            </w:r>
          </w:p>
        </w:tc>
        <w:tc>
          <w:tcPr>
            <w:tcW w:w="2200" w:type="dxa"/>
            <w:vAlign w:val="center"/>
            <w:hideMark/>
          </w:tcPr>
          <w:p w14:paraId="16901829" w14:textId="77777777" w:rsidR="00B8302D" w:rsidRPr="00872BD3" w:rsidRDefault="00D2369A" w:rsidP="00426DDB">
            <w:pPr>
              <w:rPr>
                <w:rFonts w:ascii="宋体" w:eastAsia="宋体" w:hAnsi="宋体" w:hint="eastAsia"/>
                <w:sz w:val="21"/>
                <w:szCs w:val="21"/>
              </w:rPr>
            </w:pPr>
            <w:r w:rsidRPr="00872BD3">
              <w:rPr>
                <w:rFonts w:ascii="宋体" w:eastAsia="宋体" w:hAnsi="宋体" w:hint="eastAsia"/>
                <w:sz w:val="21"/>
                <w:szCs w:val="21"/>
              </w:rPr>
              <w:t>91110228</w:t>
            </w:r>
            <w:r w:rsidRPr="00872BD3">
              <w:rPr>
                <w:rFonts w:ascii="宋体" w:eastAsia="宋体" w:hAnsi="宋体"/>
                <w:sz w:val="21"/>
                <w:szCs w:val="21"/>
              </w:rPr>
              <w:t>MA01AG8B7G</w:t>
            </w:r>
          </w:p>
        </w:tc>
        <w:tc>
          <w:tcPr>
            <w:tcW w:w="1467" w:type="dxa"/>
            <w:vAlign w:val="center"/>
            <w:hideMark/>
          </w:tcPr>
          <w:p w14:paraId="30FBA8F3" w14:textId="77777777" w:rsidR="00B8302D" w:rsidRPr="00872BD3" w:rsidRDefault="00D2369A" w:rsidP="00426DDB">
            <w:pPr>
              <w:rPr>
                <w:rFonts w:ascii="宋体" w:eastAsia="宋体" w:hAnsi="宋体" w:hint="eastAsia"/>
                <w:sz w:val="21"/>
                <w:szCs w:val="21"/>
              </w:rPr>
            </w:pPr>
            <w:r w:rsidRPr="00872BD3">
              <w:rPr>
                <w:rFonts w:ascii="宋体" w:eastAsia="宋体" w:hAnsi="宋体" w:hint="eastAsia"/>
                <w:sz w:val="21"/>
                <w:szCs w:val="21"/>
              </w:rPr>
              <w:t>302400元/2年</w:t>
            </w:r>
          </w:p>
        </w:tc>
        <w:tc>
          <w:tcPr>
            <w:tcW w:w="1920" w:type="dxa"/>
            <w:vAlign w:val="center"/>
            <w:hideMark/>
          </w:tcPr>
          <w:p w14:paraId="418D33C4" w14:textId="77777777" w:rsidR="00B8302D" w:rsidRPr="00872BD3" w:rsidRDefault="00D2369A" w:rsidP="00426DDB">
            <w:pPr>
              <w:rPr>
                <w:rFonts w:ascii="宋体" w:eastAsia="宋体" w:hAnsi="宋体" w:hint="eastAsia"/>
                <w:sz w:val="21"/>
                <w:szCs w:val="21"/>
              </w:rPr>
            </w:pPr>
            <w:r w:rsidRPr="00872BD3">
              <w:rPr>
                <w:rFonts w:ascii="宋体" w:eastAsia="宋体" w:hAnsi="宋体" w:hint="eastAsia"/>
                <w:sz w:val="21"/>
                <w:szCs w:val="21"/>
              </w:rPr>
              <w:t>91.67</w:t>
            </w:r>
            <w:r w:rsidR="00B8302D" w:rsidRPr="00872BD3">
              <w:rPr>
                <w:rFonts w:ascii="宋体" w:eastAsia="宋体" w:hAnsi="宋体"/>
                <w:sz w:val="21"/>
                <w:szCs w:val="21"/>
              </w:rPr>
              <w:t>分</w:t>
            </w:r>
          </w:p>
        </w:tc>
      </w:tr>
      <w:tr w:rsidR="00D2369A" w:rsidRPr="00872BD3" w14:paraId="58B3BFD2" w14:textId="77777777" w:rsidTr="00872BD3">
        <w:trPr>
          <w:trHeight w:val="638"/>
          <w:jc w:val="center"/>
        </w:trPr>
        <w:tc>
          <w:tcPr>
            <w:tcW w:w="1376" w:type="dxa"/>
            <w:vAlign w:val="center"/>
          </w:tcPr>
          <w:p w14:paraId="7FF507F6" w14:textId="77777777" w:rsidR="00D2369A" w:rsidRPr="00872BD3" w:rsidRDefault="00872BD3" w:rsidP="00426DDB">
            <w:pPr>
              <w:rPr>
                <w:rFonts w:ascii="宋体" w:eastAsia="宋体" w:hAnsi="宋体" w:hint="eastAsia"/>
                <w:sz w:val="21"/>
                <w:szCs w:val="21"/>
              </w:rPr>
            </w:pPr>
            <w:r w:rsidRPr="00872BD3">
              <w:rPr>
                <w:rFonts w:ascii="宋体" w:eastAsia="宋体" w:hAnsi="宋体" w:hint="eastAsia"/>
                <w:sz w:val="21"/>
                <w:szCs w:val="21"/>
              </w:rPr>
              <w:t>北京力方达科技发展有限公司</w:t>
            </w:r>
          </w:p>
        </w:tc>
        <w:tc>
          <w:tcPr>
            <w:tcW w:w="1699" w:type="dxa"/>
            <w:vAlign w:val="center"/>
          </w:tcPr>
          <w:p w14:paraId="763F5649" w14:textId="77777777" w:rsidR="00D2369A" w:rsidRPr="00872BD3" w:rsidRDefault="006C0B44" w:rsidP="00426DDB">
            <w:pPr>
              <w:rPr>
                <w:rFonts w:ascii="宋体" w:eastAsia="宋体" w:hAnsi="宋体" w:hint="eastAsia"/>
                <w:sz w:val="21"/>
                <w:szCs w:val="21"/>
              </w:rPr>
            </w:pPr>
            <w:r w:rsidRPr="00872BD3">
              <w:rPr>
                <w:rFonts w:ascii="宋体" w:eastAsia="宋体" w:hAnsi="宋体" w:hint="eastAsia"/>
                <w:sz w:val="21"/>
                <w:szCs w:val="21"/>
              </w:rPr>
              <w:t>北京市密云区行宫小区28号楼1至2层6单元101-201</w:t>
            </w:r>
          </w:p>
        </w:tc>
        <w:tc>
          <w:tcPr>
            <w:tcW w:w="2200" w:type="dxa"/>
            <w:vAlign w:val="center"/>
          </w:tcPr>
          <w:p w14:paraId="76DE1A57" w14:textId="77777777" w:rsidR="00D2369A" w:rsidRPr="00872BD3" w:rsidRDefault="00D2369A" w:rsidP="00426DDB">
            <w:pPr>
              <w:rPr>
                <w:rFonts w:ascii="宋体" w:eastAsia="宋体" w:hAnsi="宋体" w:hint="eastAsia"/>
                <w:sz w:val="21"/>
                <w:szCs w:val="21"/>
              </w:rPr>
            </w:pPr>
            <w:r w:rsidRPr="00872BD3">
              <w:rPr>
                <w:rFonts w:ascii="宋体" w:eastAsia="宋体" w:hAnsi="宋体" w:hint="eastAsia"/>
                <w:sz w:val="21"/>
                <w:szCs w:val="21"/>
              </w:rPr>
              <w:t>91110228MA00117XXW</w:t>
            </w:r>
          </w:p>
        </w:tc>
        <w:tc>
          <w:tcPr>
            <w:tcW w:w="1467" w:type="dxa"/>
            <w:vAlign w:val="center"/>
          </w:tcPr>
          <w:p w14:paraId="41A56421" w14:textId="77777777" w:rsidR="00D2369A" w:rsidRPr="00872BD3" w:rsidRDefault="00D2369A" w:rsidP="00426DDB">
            <w:pPr>
              <w:rPr>
                <w:rFonts w:ascii="宋体" w:eastAsia="宋体" w:hAnsi="宋体" w:hint="eastAsia"/>
                <w:sz w:val="21"/>
                <w:szCs w:val="21"/>
              </w:rPr>
            </w:pPr>
            <w:r w:rsidRPr="00872BD3">
              <w:rPr>
                <w:rFonts w:ascii="宋体" w:eastAsia="宋体" w:hAnsi="宋体"/>
                <w:sz w:val="21"/>
                <w:szCs w:val="21"/>
              </w:rPr>
              <w:t>314160</w:t>
            </w:r>
            <w:r w:rsidRPr="00872BD3">
              <w:rPr>
                <w:rFonts w:ascii="宋体" w:eastAsia="宋体" w:hAnsi="宋体" w:hint="eastAsia"/>
                <w:sz w:val="21"/>
                <w:szCs w:val="21"/>
              </w:rPr>
              <w:t>元/2年</w:t>
            </w:r>
          </w:p>
        </w:tc>
        <w:tc>
          <w:tcPr>
            <w:tcW w:w="1920" w:type="dxa"/>
            <w:vAlign w:val="center"/>
          </w:tcPr>
          <w:p w14:paraId="00FF2ED1" w14:textId="77777777" w:rsidR="00D2369A" w:rsidRPr="00872BD3" w:rsidRDefault="00D2369A" w:rsidP="00426DDB">
            <w:pPr>
              <w:rPr>
                <w:rFonts w:ascii="宋体" w:eastAsia="宋体" w:hAnsi="宋体" w:hint="eastAsia"/>
                <w:sz w:val="21"/>
                <w:szCs w:val="21"/>
              </w:rPr>
            </w:pPr>
            <w:r w:rsidRPr="00872BD3">
              <w:rPr>
                <w:rFonts w:ascii="宋体" w:eastAsia="宋体" w:hAnsi="宋体" w:hint="eastAsia"/>
                <w:sz w:val="21"/>
                <w:szCs w:val="21"/>
              </w:rPr>
              <w:t>85.24分</w:t>
            </w:r>
          </w:p>
        </w:tc>
      </w:tr>
    </w:tbl>
    <w:p w14:paraId="02D2C877" w14:textId="77777777" w:rsidR="00D9432B" w:rsidRPr="00872BD3" w:rsidRDefault="00D9432B" w:rsidP="00B8302D">
      <w:pPr>
        <w:rPr>
          <w:rFonts w:ascii="宋体" w:eastAsia="宋体" w:hAnsi="宋体" w:hint="eastAsia"/>
          <w:sz w:val="21"/>
          <w:szCs w:val="21"/>
        </w:rPr>
      </w:pPr>
      <w:r w:rsidRPr="00872BD3">
        <w:rPr>
          <w:rFonts w:ascii="宋体" w:eastAsia="宋体" w:hAnsi="宋体" w:hint="eastAsia"/>
          <w:sz w:val="21"/>
          <w:szCs w:val="21"/>
        </w:rPr>
        <w:br/>
        <w:t>四、主要标的信息</w:t>
      </w:r>
    </w:p>
    <w:tbl>
      <w:tblPr>
        <w:tblW w:w="8872" w:type="dxa"/>
        <w:jc w:val="center"/>
        <w:tblCellMar>
          <w:left w:w="0" w:type="dxa"/>
          <w:right w:w="0" w:type="dxa"/>
        </w:tblCellMar>
        <w:tblLook w:val="04A0" w:firstRow="1" w:lastRow="0" w:firstColumn="1" w:lastColumn="0" w:noHBand="0" w:noVBand="1"/>
      </w:tblPr>
      <w:tblGrid>
        <w:gridCol w:w="1176"/>
        <w:gridCol w:w="1332"/>
        <w:gridCol w:w="3109"/>
        <w:gridCol w:w="1074"/>
        <w:gridCol w:w="1225"/>
        <w:gridCol w:w="956"/>
      </w:tblGrid>
      <w:tr w:rsidR="00426DDB" w:rsidRPr="00872BD3" w14:paraId="79E1F66F" w14:textId="77777777" w:rsidTr="00872BD3">
        <w:trPr>
          <w:trHeight w:val="391"/>
          <w:jc w:val="center"/>
        </w:trPr>
        <w:tc>
          <w:tcPr>
            <w:tcW w:w="11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B612EC1" w14:textId="77777777" w:rsidR="00426DDB" w:rsidRPr="00872BD3" w:rsidRDefault="00394BA5" w:rsidP="00394BA5">
            <w:pPr>
              <w:jc w:val="center"/>
              <w:rPr>
                <w:rFonts w:ascii="宋体" w:eastAsia="宋体" w:hAnsi="宋体" w:hint="eastAsia"/>
                <w:sz w:val="21"/>
                <w:szCs w:val="21"/>
              </w:rPr>
            </w:pPr>
            <w:r w:rsidRPr="00872BD3">
              <w:rPr>
                <w:rFonts w:ascii="宋体" w:eastAsia="宋体" w:hAnsi="宋体" w:hint="eastAsia"/>
                <w:sz w:val="21"/>
                <w:szCs w:val="21"/>
              </w:rPr>
              <w:t>供应商名称</w:t>
            </w:r>
          </w:p>
        </w:tc>
        <w:tc>
          <w:tcPr>
            <w:tcW w:w="1332" w:type="dxa"/>
            <w:tcBorders>
              <w:top w:val="single" w:sz="6" w:space="0" w:color="auto"/>
              <w:left w:val="single" w:sz="6" w:space="0" w:color="auto"/>
              <w:bottom w:val="single" w:sz="6" w:space="0" w:color="auto"/>
              <w:right w:val="single" w:sz="6" w:space="0" w:color="auto"/>
            </w:tcBorders>
            <w:shd w:val="clear" w:color="auto" w:fill="FFFFFF"/>
            <w:vAlign w:val="center"/>
          </w:tcPr>
          <w:p w14:paraId="0A4BA4CB" w14:textId="77777777" w:rsidR="00426DDB" w:rsidRPr="00872BD3" w:rsidRDefault="00D2369A" w:rsidP="00394BA5">
            <w:pPr>
              <w:jc w:val="center"/>
              <w:rPr>
                <w:rFonts w:ascii="宋体" w:eastAsia="宋体" w:hAnsi="宋体" w:hint="eastAsia"/>
                <w:sz w:val="21"/>
                <w:szCs w:val="21"/>
              </w:rPr>
            </w:pPr>
            <w:proofErr w:type="gramStart"/>
            <w:r w:rsidRPr="00872BD3">
              <w:rPr>
                <w:rFonts w:ascii="宋体" w:eastAsia="宋体" w:hAnsi="宋体"/>
                <w:sz w:val="21"/>
                <w:szCs w:val="21"/>
              </w:rPr>
              <w:t>标包</w:t>
            </w:r>
            <w:r w:rsidRPr="00872BD3">
              <w:rPr>
                <w:rFonts w:ascii="宋体" w:eastAsia="宋体" w:hAnsi="宋体" w:hint="eastAsia"/>
                <w:sz w:val="21"/>
                <w:szCs w:val="21"/>
              </w:rPr>
              <w:t>名称</w:t>
            </w:r>
            <w:proofErr w:type="gramEnd"/>
          </w:p>
        </w:tc>
        <w:tc>
          <w:tcPr>
            <w:tcW w:w="310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2FDC1E9" w14:textId="77777777" w:rsidR="00426DDB" w:rsidRPr="00872BD3" w:rsidRDefault="00426DDB" w:rsidP="00394BA5">
            <w:pPr>
              <w:jc w:val="center"/>
              <w:rPr>
                <w:rFonts w:ascii="宋体" w:eastAsia="宋体" w:hAnsi="宋体" w:hint="eastAsia"/>
                <w:sz w:val="21"/>
                <w:szCs w:val="21"/>
              </w:rPr>
            </w:pPr>
            <w:r w:rsidRPr="00872BD3">
              <w:rPr>
                <w:rFonts w:ascii="宋体" w:eastAsia="宋体" w:hAnsi="宋体" w:hint="eastAsia"/>
                <w:sz w:val="21"/>
                <w:szCs w:val="21"/>
              </w:rPr>
              <w:t>服务范围</w:t>
            </w:r>
          </w:p>
        </w:tc>
        <w:tc>
          <w:tcPr>
            <w:tcW w:w="107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C04CA08" w14:textId="77777777" w:rsidR="00426DDB" w:rsidRPr="00872BD3" w:rsidRDefault="00426DDB" w:rsidP="00394BA5">
            <w:pPr>
              <w:jc w:val="center"/>
              <w:rPr>
                <w:rFonts w:ascii="宋体" w:eastAsia="宋体" w:hAnsi="宋体" w:hint="eastAsia"/>
                <w:sz w:val="21"/>
                <w:szCs w:val="21"/>
              </w:rPr>
            </w:pPr>
            <w:r w:rsidRPr="00872BD3">
              <w:rPr>
                <w:rFonts w:ascii="宋体" w:eastAsia="宋体" w:hAnsi="宋体" w:hint="eastAsia"/>
                <w:sz w:val="21"/>
                <w:szCs w:val="21"/>
              </w:rPr>
              <w:t>服务要求</w:t>
            </w:r>
          </w:p>
        </w:tc>
        <w:tc>
          <w:tcPr>
            <w:tcW w:w="122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EC76C32" w14:textId="77777777" w:rsidR="00394BA5" w:rsidRPr="00872BD3" w:rsidRDefault="00426DDB" w:rsidP="00394BA5">
            <w:pPr>
              <w:jc w:val="center"/>
              <w:rPr>
                <w:rFonts w:ascii="宋体" w:eastAsia="宋体" w:hAnsi="宋体" w:hint="eastAsia"/>
                <w:sz w:val="21"/>
                <w:szCs w:val="21"/>
              </w:rPr>
            </w:pPr>
            <w:r w:rsidRPr="00872BD3">
              <w:rPr>
                <w:rFonts w:ascii="宋体" w:eastAsia="宋体" w:hAnsi="宋体" w:hint="eastAsia"/>
                <w:sz w:val="21"/>
                <w:szCs w:val="21"/>
              </w:rPr>
              <w:t>合同履行</w:t>
            </w:r>
          </w:p>
          <w:p w14:paraId="538EAB74" w14:textId="77777777" w:rsidR="00426DDB" w:rsidRPr="00872BD3" w:rsidRDefault="00426DDB" w:rsidP="00394BA5">
            <w:pPr>
              <w:jc w:val="center"/>
              <w:rPr>
                <w:rFonts w:ascii="宋体" w:eastAsia="宋体" w:hAnsi="宋体" w:hint="eastAsia"/>
                <w:sz w:val="21"/>
                <w:szCs w:val="21"/>
              </w:rPr>
            </w:pPr>
            <w:r w:rsidRPr="00872BD3">
              <w:rPr>
                <w:rFonts w:ascii="宋体" w:eastAsia="宋体" w:hAnsi="宋体" w:hint="eastAsia"/>
                <w:sz w:val="21"/>
                <w:szCs w:val="21"/>
              </w:rPr>
              <w:t>期限</w:t>
            </w:r>
          </w:p>
        </w:tc>
        <w:tc>
          <w:tcPr>
            <w:tcW w:w="95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354738F" w14:textId="77777777" w:rsidR="00426DDB" w:rsidRPr="00872BD3" w:rsidRDefault="00426DDB" w:rsidP="00394BA5">
            <w:pPr>
              <w:jc w:val="center"/>
              <w:rPr>
                <w:rFonts w:ascii="宋体" w:eastAsia="宋体" w:hAnsi="宋体" w:hint="eastAsia"/>
                <w:sz w:val="21"/>
                <w:szCs w:val="21"/>
              </w:rPr>
            </w:pPr>
            <w:r w:rsidRPr="00872BD3">
              <w:rPr>
                <w:rFonts w:ascii="宋体" w:eastAsia="宋体" w:hAnsi="宋体" w:hint="eastAsia"/>
                <w:sz w:val="21"/>
                <w:szCs w:val="21"/>
              </w:rPr>
              <w:t>服务标准</w:t>
            </w:r>
          </w:p>
        </w:tc>
      </w:tr>
      <w:tr w:rsidR="00426DDB" w:rsidRPr="00872BD3" w14:paraId="5F2C4C3E" w14:textId="77777777" w:rsidTr="00872BD3">
        <w:trPr>
          <w:trHeight w:val="1741"/>
          <w:jc w:val="center"/>
        </w:trPr>
        <w:tc>
          <w:tcPr>
            <w:tcW w:w="1176" w:type="dxa"/>
            <w:tcBorders>
              <w:top w:val="nil"/>
              <w:left w:val="single" w:sz="6" w:space="0" w:color="auto"/>
              <w:bottom w:val="single" w:sz="4" w:space="0" w:color="auto"/>
              <w:right w:val="single" w:sz="6" w:space="0" w:color="auto"/>
            </w:tcBorders>
            <w:shd w:val="clear" w:color="auto" w:fill="FFFFFF"/>
            <w:vAlign w:val="center"/>
            <w:hideMark/>
          </w:tcPr>
          <w:p w14:paraId="6CB7F715" w14:textId="77777777" w:rsidR="00426DDB" w:rsidRPr="00872BD3" w:rsidRDefault="00872BD3" w:rsidP="00426DDB">
            <w:pPr>
              <w:rPr>
                <w:rFonts w:ascii="宋体" w:eastAsia="宋体" w:hAnsi="宋体" w:hint="eastAsia"/>
                <w:sz w:val="21"/>
                <w:szCs w:val="21"/>
              </w:rPr>
            </w:pPr>
            <w:r w:rsidRPr="00872BD3">
              <w:rPr>
                <w:rFonts w:ascii="宋体" w:eastAsia="宋体" w:hAnsi="宋体" w:hint="eastAsia"/>
                <w:sz w:val="21"/>
                <w:szCs w:val="21"/>
              </w:rPr>
              <w:t>北京丰林兴业人力资源有限公司</w:t>
            </w:r>
          </w:p>
        </w:tc>
        <w:tc>
          <w:tcPr>
            <w:tcW w:w="1332" w:type="dxa"/>
            <w:tcBorders>
              <w:top w:val="nil"/>
              <w:left w:val="single" w:sz="6" w:space="0" w:color="auto"/>
              <w:bottom w:val="single" w:sz="4" w:space="0" w:color="auto"/>
              <w:right w:val="single" w:sz="6" w:space="0" w:color="auto"/>
            </w:tcBorders>
            <w:shd w:val="clear" w:color="auto" w:fill="FFFFFF"/>
          </w:tcPr>
          <w:p w14:paraId="688EDD15" w14:textId="77777777" w:rsidR="00426DDB" w:rsidRPr="00872BD3" w:rsidRDefault="00872BD3" w:rsidP="00426DDB">
            <w:pPr>
              <w:rPr>
                <w:rFonts w:ascii="宋体" w:eastAsia="宋体" w:hAnsi="宋体" w:hint="eastAsia"/>
                <w:sz w:val="21"/>
                <w:szCs w:val="21"/>
              </w:rPr>
            </w:pPr>
            <w:r w:rsidRPr="00872BD3">
              <w:rPr>
                <w:rFonts w:ascii="宋体" w:eastAsia="宋体" w:hAnsi="宋体" w:hint="eastAsia"/>
                <w:sz w:val="21"/>
                <w:szCs w:val="21"/>
              </w:rPr>
              <w:t>区综合救援中心队员劳务派遣项目（</w:t>
            </w:r>
            <w:r w:rsidRPr="00872BD3">
              <w:rPr>
                <w:rFonts w:ascii="宋体" w:eastAsia="宋体" w:hAnsi="宋体"/>
                <w:sz w:val="21"/>
                <w:szCs w:val="21"/>
              </w:rPr>
              <w:t>第一包</w:t>
            </w:r>
            <w:r w:rsidRPr="00872BD3">
              <w:rPr>
                <w:rFonts w:ascii="宋体" w:eastAsia="宋体" w:hAnsi="宋体" w:hint="eastAsia"/>
                <w:sz w:val="21"/>
                <w:szCs w:val="21"/>
              </w:rPr>
              <w:t>）</w:t>
            </w:r>
          </w:p>
        </w:tc>
        <w:tc>
          <w:tcPr>
            <w:tcW w:w="3109" w:type="dxa"/>
            <w:tcBorders>
              <w:top w:val="nil"/>
              <w:left w:val="single" w:sz="6" w:space="0" w:color="auto"/>
              <w:bottom w:val="single" w:sz="4" w:space="0" w:color="auto"/>
              <w:right w:val="single" w:sz="6" w:space="0" w:color="auto"/>
            </w:tcBorders>
            <w:shd w:val="clear" w:color="auto" w:fill="FFFFFF"/>
            <w:vAlign w:val="center"/>
            <w:hideMark/>
          </w:tcPr>
          <w:p w14:paraId="4BC46397" w14:textId="2E1679F3" w:rsidR="00426DDB" w:rsidRPr="00872BD3" w:rsidRDefault="00872BD3" w:rsidP="00426DDB">
            <w:pPr>
              <w:rPr>
                <w:rFonts w:ascii="宋体" w:eastAsia="宋体" w:hAnsi="宋体" w:hint="eastAsia"/>
                <w:sz w:val="21"/>
                <w:szCs w:val="21"/>
              </w:rPr>
            </w:pPr>
            <w:r w:rsidRPr="00872BD3">
              <w:rPr>
                <w:rFonts w:ascii="宋体" w:eastAsia="宋体" w:hAnsi="宋体" w:cs="宋体" w:hint="eastAsia"/>
                <w:color w:val="000000"/>
                <w:sz w:val="21"/>
                <w:szCs w:val="21"/>
              </w:rPr>
              <w:t>提供</w:t>
            </w:r>
            <w:r w:rsidRPr="00872BD3">
              <w:rPr>
                <w:rFonts w:ascii="宋体" w:eastAsia="宋体" w:hAnsi="宋体" w:cs="宋体"/>
                <w:color w:val="000000"/>
                <w:sz w:val="21"/>
                <w:szCs w:val="21"/>
              </w:rPr>
              <w:t>18</w:t>
            </w:r>
            <w:r w:rsidR="00502D3F">
              <w:rPr>
                <w:rFonts w:ascii="宋体" w:eastAsia="宋体" w:hAnsi="宋体" w:cs="宋体" w:hint="eastAsia"/>
                <w:color w:val="000000"/>
                <w:sz w:val="21"/>
                <w:szCs w:val="21"/>
              </w:rPr>
              <w:t>0</w:t>
            </w:r>
            <w:r w:rsidRPr="00872BD3">
              <w:rPr>
                <w:rFonts w:ascii="宋体" w:eastAsia="宋体" w:hAnsi="宋体" w:cs="宋体" w:hint="eastAsia"/>
                <w:color w:val="000000"/>
                <w:sz w:val="21"/>
                <w:szCs w:val="21"/>
              </w:rPr>
              <w:t>名人员的劳务派遣及相关业务保障，包括但不限于劳务派遣人员招录补充与派遣管理；入职岗前教育与政策宣讲；入、离职手续办理；负责劳务派遣人员薪酬、社保、住房公积金、个税的核算与代发代扣代缴和各项福利待遇保障的管理使用；日常伤病、工伤、社保等个人权益事</w:t>
            </w:r>
            <w:r w:rsidRPr="00872BD3">
              <w:rPr>
                <w:rFonts w:ascii="宋体" w:eastAsia="宋体" w:hAnsi="宋体" w:cs="宋体" w:hint="eastAsia"/>
                <w:color w:val="000000"/>
                <w:sz w:val="21"/>
                <w:szCs w:val="21"/>
              </w:rPr>
              <w:lastRenderedPageBreak/>
              <w:t>项办理；承担相应费用，并协助采购人组织开展劳务派遣人员的年度健康体检和购买团体意外伤害保险等业务保障；财务核算；合同管理等。</w:t>
            </w:r>
          </w:p>
        </w:tc>
        <w:tc>
          <w:tcPr>
            <w:tcW w:w="1074" w:type="dxa"/>
            <w:tcBorders>
              <w:top w:val="nil"/>
              <w:left w:val="single" w:sz="6" w:space="0" w:color="auto"/>
              <w:bottom w:val="single" w:sz="4" w:space="0" w:color="auto"/>
              <w:right w:val="single" w:sz="6" w:space="0" w:color="auto"/>
            </w:tcBorders>
            <w:shd w:val="clear" w:color="auto" w:fill="FFFFFF"/>
            <w:vAlign w:val="center"/>
            <w:hideMark/>
          </w:tcPr>
          <w:p w14:paraId="482D8673" w14:textId="77777777" w:rsidR="00426DDB" w:rsidRPr="00872BD3" w:rsidRDefault="00426DDB" w:rsidP="00426DDB">
            <w:pPr>
              <w:rPr>
                <w:rFonts w:ascii="宋体" w:eastAsia="宋体" w:hAnsi="宋体" w:hint="eastAsia"/>
                <w:sz w:val="21"/>
                <w:szCs w:val="21"/>
              </w:rPr>
            </w:pPr>
            <w:r w:rsidRPr="00872BD3">
              <w:rPr>
                <w:rFonts w:ascii="宋体" w:eastAsia="宋体" w:hAnsi="宋体" w:hint="eastAsia"/>
                <w:sz w:val="21"/>
                <w:szCs w:val="21"/>
              </w:rPr>
              <w:lastRenderedPageBreak/>
              <w:t>详见磋商文件</w:t>
            </w:r>
          </w:p>
        </w:tc>
        <w:tc>
          <w:tcPr>
            <w:tcW w:w="1225" w:type="dxa"/>
            <w:tcBorders>
              <w:top w:val="nil"/>
              <w:left w:val="single" w:sz="6" w:space="0" w:color="auto"/>
              <w:bottom w:val="single" w:sz="4" w:space="0" w:color="auto"/>
              <w:right w:val="single" w:sz="6" w:space="0" w:color="auto"/>
            </w:tcBorders>
            <w:shd w:val="clear" w:color="auto" w:fill="FFFFFF"/>
            <w:vAlign w:val="center"/>
            <w:hideMark/>
          </w:tcPr>
          <w:p w14:paraId="158BC784" w14:textId="77777777" w:rsidR="00426DDB" w:rsidRPr="00872BD3" w:rsidRDefault="00872BD3" w:rsidP="00426DDB">
            <w:pPr>
              <w:rPr>
                <w:rFonts w:ascii="宋体" w:eastAsia="宋体" w:hAnsi="宋体" w:hint="eastAsia"/>
                <w:sz w:val="21"/>
                <w:szCs w:val="21"/>
              </w:rPr>
            </w:pPr>
            <w:r w:rsidRPr="00872BD3">
              <w:rPr>
                <w:rFonts w:ascii="宋体" w:eastAsia="宋体" w:hAnsi="宋体" w:hint="eastAsia"/>
                <w:sz w:val="21"/>
                <w:szCs w:val="21"/>
              </w:rPr>
              <w:t>自合同签订之日起至2年，第二年开始以满意度调查通过率80%后按年续签。</w:t>
            </w:r>
          </w:p>
        </w:tc>
        <w:tc>
          <w:tcPr>
            <w:tcW w:w="956" w:type="dxa"/>
            <w:tcBorders>
              <w:top w:val="nil"/>
              <w:left w:val="single" w:sz="6" w:space="0" w:color="auto"/>
              <w:bottom w:val="single" w:sz="4" w:space="0" w:color="auto"/>
              <w:right w:val="single" w:sz="6" w:space="0" w:color="auto"/>
            </w:tcBorders>
            <w:shd w:val="clear" w:color="auto" w:fill="FFFFFF"/>
            <w:vAlign w:val="center"/>
            <w:hideMark/>
          </w:tcPr>
          <w:p w14:paraId="2E71CF59" w14:textId="77777777" w:rsidR="00426DDB" w:rsidRPr="00872BD3" w:rsidRDefault="00426DDB" w:rsidP="00426DDB">
            <w:pPr>
              <w:rPr>
                <w:rFonts w:ascii="宋体" w:eastAsia="宋体" w:hAnsi="宋体" w:hint="eastAsia"/>
                <w:sz w:val="21"/>
                <w:szCs w:val="21"/>
              </w:rPr>
            </w:pPr>
            <w:r w:rsidRPr="00872BD3">
              <w:rPr>
                <w:rFonts w:ascii="宋体" w:eastAsia="宋体" w:hAnsi="宋体" w:hint="eastAsia"/>
                <w:sz w:val="21"/>
                <w:szCs w:val="21"/>
              </w:rPr>
              <w:t>详见磋商文件</w:t>
            </w:r>
          </w:p>
        </w:tc>
      </w:tr>
      <w:tr w:rsidR="00A73B29" w:rsidRPr="00872BD3" w14:paraId="4472318C" w14:textId="77777777" w:rsidTr="00872BD3">
        <w:trPr>
          <w:trHeight w:val="879"/>
          <w:jc w:val="center"/>
        </w:trPr>
        <w:tc>
          <w:tcPr>
            <w:tcW w:w="1176" w:type="dxa"/>
            <w:tcBorders>
              <w:top w:val="nil"/>
              <w:left w:val="single" w:sz="6" w:space="0" w:color="auto"/>
              <w:bottom w:val="single" w:sz="6" w:space="0" w:color="auto"/>
              <w:right w:val="single" w:sz="6" w:space="0" w:color="auto"/>
            </w:tcBorders>
            <w:shd w:val="clear" w:color="auto" w:fill="FFFFFF"/>
            <w:vAlign w:val="center"/>
          </w:tcPr>
          <w:p w14:paraId="4175C83B" w14:textId="77777777" w:rsidR="00A73B29" w:rsidRPr="00872BD3" w:rsidRDefault="00A73B29" w:rsidP="00A73B29">
            <w:pPr>
              <w:rPr>
                <w:rFonts w:ascii="宋体" w:eastAsia="宋体" w:hAnsi="宋体" w:hint="eastAsia"/>
                <w:sz w:val="21"/>
                <w:szCs w:val="21"/>
              </w:rPr>
            </w:pPr>
            <w:r w:rsidRPr="00872BD3">
              <w:rPr>
                <w:rFonts w:ascii="宋体" w:eastAsia="宋体" w:hAnsi="宋体" w:hint="eastAsia"/>
                <w:sz w:val="21"/>
                <w:szCs w:val="21"/>
              </w:rPr>
              <w:t>北京力方达科技发展有限公司</w:t>
            </w:r>
          </w:p>
        </w:tc>
        <w:tc>
          <w:tcPr>
            <w:tcW w:w="1332" w:type="dxa"/>
            <w:tcBorders>
              <w:top w:val="nil"/>
              <w:left w:val="single" w:sz="6" w:space="0" w:color="auto"/>
              <w:bottom w:val="single" w:sz="6" w:space="0" w:color="auto"/>
              <w:right w:val="single" w:sz="6" w:space="0" w:color="auto"/>
            </w:tcBorders>
            <w:shd w:val="clear" w:color="auto" w:fill="FFFFFF"/>
          </w:tcPr>
          <w:p w14:paraId="5E8F53E0" w14:textId="77777777" w:rsidR="00A73B29" w:rsidRPr="00872BD3" w:rsidRDefault="00A73B29" w:rsidP="00A73B29">
            <w:pPr>
              <w:rPr>
                <w:rFonts w:ascii="宋体" w:eastAsia="宋体" w:hAnsi="宋体" w:hint="eastAsia"/>
                <w:sz w:val="21"/>
                <w:szCs w:val="21"/>
              </w:rPr>
            </w:pPr>
            <w:r w:rsidRPr="00872BD3">
              <w:rPr>
                <w:rFonts w:ascii="宋体" w:eastAsia="宋体" w:hAnsi="宋体" w:hint="eastAsia"/>
                <w:sz w:val="21"/>
                <w:szCs w:val="21"/>
              </w:rPr>
              <w:t>区综合救援中心队员劳务派遣项目(第</w:t>
            </w:r>
            <w:r w:rsidRPr="00872BD3">
              <w:rPr>
                <w:rFonts w:ascii="宋体" w:eastAsia="宋体" w:hAnsi="宋体"/>
                <w:sz w:val="21"/>
                <w:szCs w:val="21"/>
              </w:rPr>
              <w:t>二包</w:t>
            </w:r>
            <w:r w:rsidRPr="00872BD3">
              <w:rPr>
                <w:rFonts w:ascii="宋体" w:eastAsia="宋体" w:hAnsi="宋体" w:hint="eastAsia"/>
                <w:sz w:val="21"/>
                <w:szCs w:val="21"/>
              </w:rPr>
              <w:t>)</w:t>
            </w:r>
          </w:p>
        </w:tc>
        <w:tc>
          <w:tcPr>
            <w:tcW w:w="3109" w:type="dxa"/>
            <w:tcBorders>
              <w:top w:val="nil"/>
              <w:left w:val="single" w:sz="6" w:space="0" w:color="auto"/>
              <w:bottom w:val="single" w:sz="6" w:space="0" w:color="auto"/>
              <w:right w:val="single" w:sz="6" w:space="0" w:color="auto"/>
            </w:tcBorders>
            <w:shd w:val="clear" w:color="auto" w:fill="FFFFFF"/>
            <w:vAlign w:val="center"/>
          </w:tcPr>
          <w:p w14:paraId="3B91AD6A" w14:textId="77777777" w:rsidR="00A73B29" w:rsidRPr="00872BD3" w:rsidRDefault="00A73B29" w:rsidP="00A73B29">
            <w:pPr>
              <w:rPr>
                <w:rFonts w:ascii="宋体" w:eastAsia="宋体" w:hAnsi="宋体" w:hint="eastAsia"/>
                <w:sz w:val="21"/>
                <w:szCs w:val="21"/>
              </w:rPr>
            </w:pPr>
            <w:bookmarkStart w:id="1" w:name="OLE_LINK1"/>
            <w:r w:rsidRPr="00872BD3">
              <w:rPr>
                <w:rFonts w:ascii="宋体" w:eastAsia="宋体" w:hAnsi="宋体" w:hint="eastAsia"/>
                <w:sz w:val="21"/>
                <w:szCs w:val="21"/>
              </w:rPr>
              <w:t>提供187名人员的劳务派遣及相关业务保障，包括但不限于劳务派遣人员招录补充与派遣管理；入职岗前教育与政策宣讲；入、离职手续办理；负责劳务派遣人员薪酬、社保、住房公积金、个税的核算与代发代扣代缴和各项福利待遇保障的管理使用；日常伤病、工伤、社保等个人权益事项办理；承担相应费用，并协助采购人组织开展劳务派遣人员的年度健康体检和购买团体意外伤害保险等业务保障；财务核算；合同管理等。</w:t>
            </w:r>
            <w:bookmarkEnd w:id="1"/>
          </w:p>
        </w:tc>
        <w:tc>
          <w:tcPr>
            <w:tcW w:w="1074" w:type="dxa"/>
            <w:tcBorders>
              <w:top w:val="nil"/>
              <w:left w:val="single" w:sz="6" w:space="0" w:color="auto"/>
              <w:bottom w:val="single" w:sz="6" w:space="0" w:color="auto"/>
              <w:right w:val="single" w:sz="6" w:space="0" w:color="auto"/>
            </w:tcBorders>
            <w:shd w:val="clear" w:color="auto" w:fill="FFFFFF"/>
            <w:vAlign w:val="center"/>
          </w:tcPr>
          <w:p w14:paraId="5EB68AB5" w14:textId="77405629" w:rsidR="00A73B29" w:rsidRPr="00872BD3" w:rsidRDefault="00A73B29" w:rsidP="00A73B29">
            <w:pPr>
              <w:rPr>
                <w:rFonts w:ascii="宋体" w:eastAsia="宋体" w:hAnsi="宋体" w:hint="eastAsia"/>
                <w:sz w:val="21"/>
                <w:szCs w:val="21"/>
              </w:rPr>
            </w:pPr>
            <w:r w:rsidRPr="00872BD3">
              <w:rPr>
                <w:rFonts w:ascii="宋体" w:eastAsia="宋体" w:hAnsi="宋体" w:hint="eastAsia"/>
                <w:sz w:val="21"/>
                <w:szCs w:val="21"/>
              </w:rPr>
              <w:t>详见磋商文件</w:t>
            </w:r>
          </w:p>
        </w:tc>
        <w:tc>
          <w:tcPr>
            <w:tcW w:w="1225" w:type="dxa"/>
            <w:tcBorders>
              <w:top w:val="nil"/>
              <w:left w:val="single" w:sz="6" w:space="0" w:color="auto"/>
              <w:bottom w:val="single" w:sz="6" w:space="0" w:color="auto"/>
              <w:right w:val="single" w:sz="6" w:space="0" w:color="auto"/>
            </w:tcBorders>
            <w:shd w:val="clear" w:color="auto" w:fill="FFFFFF"/>
            <w:vAlign w:val="center"/>
          </w:tcPr>
          <w:p w14:paraId="1BF41B5F" w14:textId="7A365741" w:rsidR="00A73B29" w:rsidRPr="00872BD3" w:rsidRDefault="00A73B29" w:rsidP="00A73B29">
            <w:pPr>
              <w:rPr>
                <w:rFonts w:ascii="宋体" w:eastAsia="宋体" w:hAnsi="宋体" w:hint="eastAsia"/>
                <w:sz w:val="21"/>
                <w:szCs w:val="21"/>
              </w:rPr>
            </w:pPr>
            <w:r w:rsidRPr="00872BD3">
              <w:rPr>
                <w:rFonts w:ascii="宋体" w:eastAsia="宋体" w:hAnsi="宋体" w:hint="eastAsia"/>
                <w:sz w:val="21"/>
                <w:szCs w:val="21"/>
              </w:rPr>
              <w:t>自合同签订之日起至2年，第二年开始以满意度调查通过率80%后按年续签。</w:t>
            </w:r>
          </w:p>
        </w:tc>
        <w:tc>
          <w:tcPr>
            <w:tcW w:w="956" w:type="dxa"/>
            <w:tcBorders>
              <w:top w:val="nil"/>
              <w:left w:val="single" w:sz="6" w:space="0" w:color="auto"/>
              <w:bottom w:val="single" w:sz="6" w:space="0" w:color="auto"/>
              <w:right w:val="single" w:sz="6" w:space="0" w:color="auto"/>
            </w:tcBorders>
            <w:shd w:val="clear" w:color="auto" w:fill="FFFFFF"/>
            <w:vAlign w:val="center"/>
          </w:tcPr>
          <w:p w14:paraId="7ECAC846" w14:textId="11BE5C44" w:rsidR="00A73B29" w:rsidRPr="00872BD3" w:rsidRDefault="00A73B29" w:rsidP="00A73B29">
            <w:pPr>
              <w:rPr>
                <w:rFonts w:ascii="宋体" w:eastAsia="宋体" w:hAnsi="宋体" w:hint="eastAsia"/>
                <w:sz w:val="21"/>
                <w:szCs w:val="21"/>
              </w:rPr>
            </w:pPr>
            <w:r w:rsidRPr="00872BD3">
              <w:rPr>
                <w:rFonts w:ascii="宋体" w:eastAsia="宋体" w:hAnsi="宋体" w:hint="eastAsia"/>
                <w:sz w:val="21"/>
                <w:szCs w:val="21"/>
              </w:rPr>
              <w:t>详见磋商文件</w:t>
            </w:r>
          </w:p>
        </w:tc>
      </w:tr>
    </w:tbl>
    <w:p w14:paraId="6BE3951C" w14:textId="77777777" w:rsidR="00D9432B" w:rsidRPr="00872BD3" w:rsidRDefault="00D9432B" w:rsidP="00D9432B">
      <w:pPr>
        <w:rPr>
          <w:rFonts w:ascii="宋体" w:eastAsia="宋体" w:hAnsi="宋体" w:hint="eastAsia"/>
          <w:sz w:val="21"/>
          <w:szCs w:val="21"/>
        </w:rPr>
      </w:pPr>
      <w:r w:rsidRPr="00872BD3">
        <w:rPr>
          <w:rFonts w:ascii="宋体" w:eastAsia="宋体" w:hAnsi="宋体" w:hint="eastAsia"/>
          <w:sz w:val="21"/>
          <w:szCs w:val="21"/>
        </w:rPr>
        <w:t>五、评审专家（单一来源采购人员）名单：</w:t>
      </w:r>
      <w:r w:rsidRPr="00872BD3">
        <w:rPr>
          <w:rFonts w:ascii="宋体" w:eastAsia="宋体" w:hAnsi="宋体" w:hint="eastAsia"/>
          <w:sz w:val="21"/>
          <w:szCs w:val="21"/>
        </w:rPr>
        <w:br/>
      </w:r>
      <w:r w:rsidR="00872BD3">
        <w:rPr>
          <w:rFonts w:ascii="宋体" w:eastAsia="宋体" w:hAnsi="宋体" w:hint="eastAsia"/>
          <w:sz w:val="21"/>
          <w:szCs w:val="21"/>
        </w:rPr>
        <w:t>解</w:t>
      </w:r>
      <w:r w:rsidR="00872BD3">
        <w:rPr>
          <w:rFonts w:ascii="宋体" w:eastAsia="宋体" w:hAnsi="宋体"/>
          <w:sz w:val="21"/>
          <w:szCs w:val="21"/>
        </w:rPr>
        <w:t>海鑫、张美</w:t>
      </w:r>
      <w:r w:rsidR="00872BD3">
        <w:rPr>
          <w:rFonts w:ascii="宋体" w:eastAsia="宋体" w:hAnsi="宋体" w:hint="eastAsia"/>
          <w:sz w:val="21"/>
          <w:szCs w:val="21"/>
        </w:rPr>
        <w:t>莲</w:t>
      </w:r>
      <w:r w:rsidR="00872BD3">
        <w:rPr>
          <w:rFonts w:ascii="宋体" w:eastAsia="宋体" w:hAnsi="宋体"/>
          <w:sz w:val="21"/>
          <w:szCs w:val="21"/>
        </w:rPr>
        <w:t>、张鑫</w:t>
      </w:r>
      <w:r w:rsidRPr="00872BD3">
        <w:rPr>
          <w:rFonts w:ascii="宋体" w:eastAsia="宋体" w:hAnsi="宋体" w:hint="eastAsia"/>
          <w:sz w:val="21"/>
          <w:szCs w:val="21"/>
        </w:rPr>
        <w:br/>
        <w:t>六、代理服务收费标准及金额：</w:t>
      </w:r>
      <w:r w:rsidRPr="00872BD3">
        <w:rPr>
          <w:rFonts w:ascii="宋体" w:eastAsia="宋体" w:hAnsi="宋体" w:hint="eastAsia"/>
          <w:sz w:val="21"/>
          <w:szCs w:val="21"/>
        </w:rPr>
        <w:br/>
        <w:t>本项目代理服务收费标准：详见磋商文件。</w:t>
      </w:r>
      <w:r w:rsidRPr="00872BD3">
        <w:rPr>
          <w:rFonts w:ascii="宋体" w:eastAsia="宋体" w:hAnsi="宋体" w:hint="eastAsia"/>
          <w:sz w:val="21"/>
          <w:szCs w:val="21"/>
        </w:rPr>
        <w:br/>
        <w:t>本项目代理费总金额：1.00万元（人民币）</w:t>
      </w:r>
      <w:r w:rsidRPr="00872BD3">
        <w:rPr>
          <w:rFonts w:ascii="宋体" w:eastAsia="宋体" w:hAnsi="宋体" w:hint="eastAsia"/>
          <w:sz w:val="21"/>
          <w:szCs w:val="21"/>
        </w:rPr>
        <w:br/>
        <w:t>七、公告期限</w:t>
      </w:r>
      <w:r w:rsidRPr="00872BD3">
        <w:rPr>
          <w:rFonts w:ascii="宋体" w:eastAsia="宋体" w:hAnsi="宋体" w:hint="eastAsia"/>
          <w:sz w:val="21"/>
          <w:szCs w:val="21"/>
        </w:rPr>
        <w:br/>
        <w:t>自本公告发布之日起1个工作日。</w:t>
      </w:r>
      <w:r w:rsidRPr="00872BD3">
        <w:rPr>
          <w:rFonts w:ascii="宋体" w:eastAsia="宋体" w:hAnsi="宋体" w:hint="eastAsia"/>
          <w:sz w:val="21"/>
          <w:szCs w:val="21"/>
        </w:rPr>
        <w:br/>
        <w:t>八、其它补充事宜</w:t>
      </w:r>
      <w:r w:rsidRPr="00872BD3">
        <w:rPr>
          <w:rFonts w:ascii="宋体" w:eastAsia="宋体" w:hAnsi="宋体" w:hint="eastAsia"/>
          <w:sz w:val="21"/>
          <w:szCs w:val="21"/>
        </w:rPr>
        <w:br/>
      </w:r>
      <w:r w:rsidR="00872BD3">
        <w:rPr>
          <w:rFonts w:ascii="宋体" w:eastAsia="宋体" w:hAnsi="宋体" w:hint="eastAsia"/>
          <w:sz w:val="21"/>
          <w:szCs w:val="21"/>
        </w:rPr>
        <w:t>/</w:t>
      </w:r>
      <w:r w:rsidRPr="00872BD3">
        <w:rPr>
          <w:rFonts w:ascii="宋体" w:eastAsia="宋体" w:hAnsi="宋体" w:hint="eastAsia"/>
          <w:sz w:val="21"/>
          <w:szCs w:val="21"/>
        </w:rPr>
        <w:br/>
        <w:t>九、凡对本次公告内容提出询问，请按以下方式联系。</w:t>
      </w:r>
      <w:r w:rsidRPr="00872BD3">
        <w:rPr>
          <w:rFonts w:ascii="宋体" w:eastAsia="宋体" w:hAnsi="宋体" w:hint="eastAsia"/>
          <w:sz w:val="21"/>
          <w:szCs w:val="21"/>
        </w:rPr>
        <w:br/>
        <w:t>1.采购人信息</w:t>
      </w:r>
      <w:r w:rsidRPr="00872BD3">
        <w:rPr>
          <w:rFonts w:ascii="宋体" w:eastAsia="宋体" w:hAnsi="宋体" w:hint="eastAsia"/>
          <w:sz w:val="21"/>
          <w:szCs w:val="21"/>
        </w:rPr>
        <w:br/>
        <w:t>名称：北京市密云区应急管理局</w:t>
      </w:r>
      <w:r w:rsidRPr="00872BD3">
        <w:rPr>
          <w:rFonts w:ascii="宋体" w:eastAsia="宋体" w:hAnsi="宋体" w:hint="eastAsia"/>
          <w:sz w:val="21"/>
          <w:szCs w:val="21"/>
        </w:rPr>
        <w:br/>
        <w:t>地址：北京市密云区长城环岛东南侧</w:t>
      </w:r>
      <w:r w:rsidRPr="00872BD3">
        <w:rPr>
          <w:rFonts w:ascii="宋体" w:eastAsia="宋体" w:hAnsi="宋体" w:hint="eastAsia"/>
          <w:sz w:val="21"/>
          <w:szCs w:val="21"/>
        </w:rPr>
        <w:br/>
        <w:t>联系方式：张鑫 13331185722</w:t>
      </w:r>
      <w:r w:rsidRPr="00872BD3">
        <w:rPr>
          <w:rFonts w:ascii="宋体" w:eastAsia="宋体" w:hAnsi="宋体" w:hint="eastAsia"/>
          <w:sz w:val="21"/>
          <w:szCs w:val="21"/>
        </w:rPr>
        <w:br/>
        <w:t>2.采购代理机构信息</w:t>
      </w:r>
      <w:r w:rsidRPr="00872BD3">
        <w:rPr>
          <w:rFonts w:ascii="宋体" w:eastAsia="宋体" w:hAnsi="宋体" w:hint="eastAsia"/>
          <w:sz w:val="21"/>
          <w:szCs w:val="21"/>
        </w:rPr>
        <w:br/>
        <w:t>名称：北京双益兴工</w:t>
      </w:r>
      <w:proofErr w:type="gramStart"/>
      <w:r w:rsidRPr="00872BD3">
        <w:rPr>
          <w:rFonts w:ascii="宋体" w:eastAsia="宋体" w:hAnsi="宋体" w:hint="eastAsia"/>
          <w:sz w:val="21"/>
          <w:szCs w:val="21"/>
        </w:rPr>
        <w:t>程咨询</w:t>
      </w:r>
      <w:proofErr w:type="gramEnd"/>
      <w:r w:rsidRPr="00872BD3">
        <w:rPr>
          <w:rFonts w:ascii="宋体" w:eastAsia="宋体" w:hAnsi="宋体" w:hint="eastAsia"/>
          <w:sz w:val="21"/>
          <w:szCs w:val="21"/>
        </w:rPr>
        <w:t>有限公司</w:t>
      </w:r>
      <w:r w:rsidRPr="00872BD3">
        <w:rPr>
          <w:rFonts w:ascii="宋体" w:eastAsia="宋体" w:hAnsi="宋体" w:hint="eastAsia"/>
          <w:sz w:val="21"/>
          <w:szCs w:val="21"/>
        </w:rPr>
        <w:br/>
        <w:t>地址：北京市密云区新南路61号楼402室</w:t>
      </w:r>
      <w:r w:rsidRPr="00872BD3">
        <w:rPr>
          <w:rFonts w:ascii="宋体" w:eastAsia="宋体" w:hAnsi="宋体" w:hint="eastAsia"/>
          <w:sz w:val="21"/>
          <w:szCs w:val="21"/>
        </w:rPr>
        <w:br/>
        <w:t>联系方式：</w:t>
      </w:r>
      <w:proofErr w:type="gramStart"/>
      <w:r w:rsidRPr="00872BD3">
        <w:rPr>
          <w:rFonts w:ascii="宋体" w:eastAsia="宋体" w:hAnsi="宋体" w:hint="eastAsia"/>
          <w:sz w:val="21"/>
          <w:szCs w:val="21"/>
        </w:rPr>
        <w:t>王雪盈</w:t>
      </w:r>
      <w:proofErr w:type="gramEnd"/>
      <w:r w:rsidRPr="00872BD3">
        <w:rPr>
          <w:rFonts w:ascii="宋体" w:eastAsia="宋体" w:hAnsi="宋体" w:hint="eastAsia"/>
          <w:sz w:val="21"/>
          <w:szCs w:val="21"/>
        </w:rPr>
        <w:t xml:space="preserve"> 010-89085298</w:t>
      </w:r>
      <w:r w:rsidRPr="00872BD3">
        <w:rPr>
          <w:rFonts w:ascii="宋体" w:eastAsia="宋体" w:hAnsi="宋体" w:hint="eastAsia"/>
          <w:sz w:val="21"/>
          <w:szCs w:val="21"/>
        </w:rPr>
        <w:br/>
        <w:t>3.项目联系方式</w:t>
      </w:r>
      <w:r w:rsidRPr="00872BD3">
        <w:rPr>
          <w:rFonts w:ascii="宋体" w:eastAsia="宋体" w:hAnsi="宋体" w:hint="eastAsia"/>
          <w:sz w:val="21"/>
          <w:szCs w:val="21"/>
        </w:rPr>
        <w:br/>
      </w:r>
      <w:r w:rsidRPr="00872BD3">
        <w:rPr>
          <w:rFonts w:ascii="宋体" w:eastAsia="宋体" w:hAnsi="宋体" w:hint="eastAsia"/>
          <w:sz w:val="21"/>
          <w:szCs w:val="21"/>
        </w:rPr>
        <w:lastRenderedPageBreak/>
        <w:t>项目联系人：</w:t>
      </w:r>
      <w:proofErr w:type="gramStart"/>
      <w:r w:rsidRPr="00872BD3">
        <w:rPr>
          <w:rFonts w:ascii="宋体" w:eastAsia="宋体" w:hAnsi="宋体" w:hint="eastAsia"/>
          <w:sz w:val="21"/>
          <w:szCs w:val="21"/>
        </w:rPr>
        <w:t>王雪盈</w:t>
      </w:r>
      <w:proofErr w:type="gramEnd"/>
      <w:r w:rsidRPr="00872BD3">
        <w:rPr>
          <w:rFonts w:ascii="宋体" w:eastAsia="宋体" w:hAnsi="宋体" w:hint="eastAsia"/>
          <w:sz w:val="21"/>
          <w:szCs w:val="21"/>
        </w:rPr>
        <w:br/>
        <w:t>电话：010-89085298</w:t>
      </w:r>
    </w:p>
    <w:p w14:paraId="14DC376E" w14:textId="77777777" w:rsidR="00754BDD" w:rsidRPr="00872BD3" w:rsidRDefault="00754BDD">
      <w:pPr>
        <w:rPr>
          <w:rFonts w:ascii="宋体" w:eastAsia="宋体" w:hAnsi="宋体" w:hint="eastAsia"/>
          <w:sz w:val="21"/>
          <w:szCs w:val="21"/>
        </w:rPr>
      </w:pPr>
    </w:p>
    <w:sectPr w:rsidR="00754BDD" w:rsidRPr="00872B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32B"/>
    <w:rsid w:val="00205260"/>
    <w:rsid w:val="00394BA5"/>
    <w:rsid w:val="00426DDB"/>
    <w:rsid w:val="00502D3F"/>
    <w:rsid w:val="006C0B44"/>
    <w:rsid w:val="00754BDD"/>
    <w:rsid w:val="00872BD3"/>
    <w:rsid w:val="00A73B29"/>
    <w:rsid w:val="00B8302D"/>
    <w:rsid w:val="00D2369A"/>
    <w:rsid w:val="00D94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103046"/>
  <w15:chartTrackingRefBased/>
  <w15:docId w15:val="{EDE2A4D4-C884-4A0A-B9DD-C53937100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32B"/>
    <w:pPr>
      <w:widowControl w:val="0"/>
      <w:spacing w:after="160" w:line="276" w:lineRule="auto"/>
    </w:pPr>
    <w:rPr>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432B"/>
    <w:pPr>
      <w:ind w:firstLineChars="200" w:firstLine="420"/>
    </w:pPr>
  </w:style>
  <w:style w:type="character" w:customStyle="1" w:styleId="ng-star-inserted">
    <w:name w:val="ng-star-inserted"/>
    <w:basedOn w:val="a0"/>
    <w:rsid w:val="00B83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642007">
      <w:bodyDiv w:val="1"/>
      <w:marLeft w:val="0"/>
      <w:marRight w:val="0"/>
      <w:marTop w:val="0"/>
      <w:marBottom w:val="0"/>
      <w:divBdr>
        <w:top w:val="none" w:sz="0" w:space="0" w:color="auto"/>
        <w:left w:val="none" w:sz="0" w:space="0" w:color="auto"/>
        <w:bottom w:val="none" w:sz="0" w:space="0" w:color="auto"/>
        <w:right w:val="none" w:sz="0" w:space="0" w:color="auto"/>
      </w:divBdr>
    </w:div>
    <w:div w:id="901062652">
      <w:bodyDiv w:val="1"/>
      <w:marLeft w:val="0"/>
      <w:marRight w:val="0"/>
      <w:marTop w:val="0"/>
      <w:marBottom w:val="0"/>
      <w:divBdr>
        <w:top w:val="none" w:sz="0" w:space="0" w:color="auto"/>
        <w:left w:val="none" w:sz="0" w:space="0" w:color="auto"/>
        <w:bottom w:val="none" w:sz="0" w:space="0" w:color="auto"/>
        <w:right w:val="none" w:sz="0" w:space="0" w:color="auto"/>
      </w:divBdr>
      <w:divsChild>
        <w:div w:id="1751854058">
          <w:marLeft w:val="0"/>
          <w:marRight w:val="0"/>
          <w:marTop w:val="0"/>
          <w:marBottom w:val="0"/>
          <w:divBdr>
            <w:top w:val="none" w:sz="0" w:space="0" w:color="auto"/>
            <w:left w:val="none" w:sz="0" w:space="0" w:color="auto"/>
            <w:bottom w:val="none" w:sz="0" w:space="0" w:color="auto"/>
            <w:right w:val="none" w:sz="0" w:space="0" w:color="auto"/>
          </w:divBdr>
          <w:divsChild>
            <w:div w:id="1834493464">
              <w:marLeft w:val="0"/>
              <w:marRight w:val="0"/>
              <w:marTop w:val="0"/>
              <w:marBottom w:val="0"/>
              <w:divBdr>
                <w:top w:val="none" w:sz="0" w:space="0" w:color="auto"/>
                <w:left w:val="none" w:sz="0" w:space="0" w:color="auto"/>
                <w:bottom w:val="none" w:sz="0" w:space="0" w:color="auto"/>
                <w:right w:val="none" w:sz="0" w:space="0" w:color="auto"/>
              </w:divBdr>
              <w:divsChild>
                <w:div w:id="494297758">
                  <w:marLeft w:val="0"/>
                  <w:marRight w:val="0"/>
                  <w:marTop w:val="0"/>
                  <w:marBottom w:val="0"/>
                  <w:divBdr>
                    <w:top w:val="none" w:sz="0" w:space="0" w:color="auto"/>
                    <w:left w:val="none" w:sz="0" w:space="0" w:color="auto"/>
                    <w:bottom w:val="none" w:sz="0" w:space="0" w:color="auto"/>
                    <w:right w:val="none" w:sz="0" w:space="0" w:color="auto"/>
                  </w:divBdr>
                  <w:divsChild>
                    <w:div w:id="332222811">
                      <w:marLeft w:val="0"/>
                      <w:marRight w:val="0"/>
                      <w:marTop w:val="0"/>
                      <w:marBottom w:val="0"/>
                      <w:divBdr>
                        <w:top w:val="none" w:sz="0" w:space="0" w:color="auto"/>
                        <w:left w:val="none" w:sz="0" w:space="0" w:color="auto"/>
                        <w:bottom w:val="none" w:sz="0" w:space="0" w:color="auto"/>
                        <w:right w:val="none" w:sz="0" w:space="0" w:color="auto"/>
                      </w:divBdr>
                      <w:divsChild>
                        <w:div w:id="213178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1110</Words>
  <Characters>222</Characters>
  <Application>Microsoft Office Word</Application>
  <DocSecurity>0</DocSecurity>
  <Lines>13</Lines>
  <Paragraphs>49</Paragraphs>
  <ScaleCrop>false</ScaleCrop>
  <Company>Microsoft</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北京双益兴</cp:lastModifiedBy>
  <cp:revision>4</cp:revision>
  <dcterms:created xsi:type="dcterms:W3CDTF">2025-12-29T00:12:00Z</dcterms:created>
  <dcterms:modified xsi:type="dcterms:W3CDTF">2025-12-29T01:41:00Z</dcterms:modified>
</cp:coreProperties>
</file>