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一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TC23110A1/01</w:t>
      </w:r>
    </w:p>
    <w:p>
      <w:pPr>
        <w:rPr>
          <w:rFonts w:hint="eastAsia" w:asciiTheme="minorEastAsia" w:hAnsiTheme="minorEastAsia" w:eastAsia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二</w:t>
      </w:r>
      <w:r>
        <w:rPr>
          <w:rFonts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密云区生态监测标准化能力建设项目（2023）</w:t>
      </w:r>
    </w:p>
    <w:p>
      <w:pP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三、中标信息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</w:t>
      </w:r>
      <w:bookmarkStart w:id="12" w:name="_GoBack"/>
      <w:bookmarkEnd w:id="12"/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供应商名称：北京圣通和科技有限公司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>
      <w:pPr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供应商地址：北京市密云区滨河路178号院1号楼5层522（3）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中标金额：￥3,916,000.00元</w:t>
      </w:r>
    </w:p>
    <w:p>
      <w:pPr>
        <w:rPr>
          <w:rFonts w:asciiTheme="minorEastAsia" w:hAnsiTheme="minorEastAsia" w:eastAsiaTheme="minorEastAsia"/>
          <w:i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四、主要标的信息</w:t>
      </w:r>
    </w:p>
    <w:tbl>
      <w:tblPr>
        <w:tblStyle w:val="17"/>
        <w:tblW w:w="8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6" w:type="dxa"/>
          </w:tcPr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生态监测标准化能力建设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品牌：安捷伦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规格型号：8890-5977C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数量：1套</w:t>
            </w:r>
          </w:p>
          <w:p>
            <w:pPr>
              <w:rPr>
                <w:rFonts w:hint="default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  <w:t>单价：141.6万元</w:t>
            </w:r>
          </w:p>
        </w:tc>
      </w:tr>
    </w:tbl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五、评审专家名单：胡云建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劳文艳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赵宗玲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赵淑霞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sz w:val="28"/>
          <w:szCs w:val="28"/>
        </w:rPr>
        <w:t>王森</w:t>
      </w:r>
      <w:r>
        <w:rPr>
          <w:rFonts w:hint="eastAsia" w:asciiTheme="minorEastAsia" w:hAnsiTheme="minorEastAsia" w:eastAsiaTheme="minorEastAsia"/>
          <w:sz w:val="28"/>
          <w:szCs w:val="28"/>
        </w:rPr>
        <w:tab/>
      </w:r>
    </w:p>
    <w:p>
      <w:pPr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六、代理服务收费标准及金额：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按照招标文件要求，4.7076万元</w:t>
      </w:r>
    </w:p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七、公告期限</w:t>
      </w:r>
    </w:p>
    <w:p>
      <w:pPr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</w:p>
    <w:p>
      <w:pPr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sz w:val="28"/>
          <w:szCs w:val="28"/>
        </w:rPr>
        <w:t>八、其他补充事宜</w:t>
      </w:r>
    </w:p>
    <w:p>
      <w:pPr>
        <w:ind w:firstLine="280" w:firstLineChars="100"/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无</w:t>
      </w:r>
    </w:p>
    <w:p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九、凡对本次公告内容提出询问，请按以下方式联系。</w:t>
      </w:r>
    </w:p>
    <w:p>
      <w:pPr>
        <w:pStyle w:val="3"/>
        <w:spacing w:line="360" w:lineRule="auto"/>
        <w:ind w:firstLine="700" w:firstLineChars="250"/>
        <w:rPr>
          <w:rFonts w:cs="宋体" w:asciiTheme="minorEastAsia" w:hAnsiTheme="minorEastAsia" w:eastAsiaTheme="minorEastAsia"/>
          <w:b w:val="0"/>
          <w:sz w:val="28"/>
          <w:szCs w:val="28"/>
        </w:rPr>
      </w:pPr>
      <w:bookmarkStart w:id="0" w:name="_Toc28359023"/>
      <w:bookmarkStart w:id="1" w:name="_Toc35393641"/>
      <w:bookmarkStart w:id="2" w:name="_Toc28359100"/>
      <w:bookmarkStart w:id="3" w:name="_Toc35393810"/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bookmarkStart w:id="4" w:name="_Toc35393642"/>
      <w:bookmarkStart w:id="5" w:name="_Toc28359101"/>
      <w:bookmarkStart w:id="6" w:name="_Toc28359024"/>
      <w:bookmarkStart w:id="7" w:name="_Toc35393811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北京市密云区生态环境局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  <w:t>北京市密云区新南路65号</w:t>
      </w:r>
    </w:p>
    <w:p>
      <w:pPr>
        <w:spacing w:line="360" w:lineRule="auto"/>
        <w:ind w:left="1129" w:leftChars="371" w:hanging="350" w:hangingChars="125"/>
        <w:jc w:val="left"/>
        <w:rPr>
          <w:rFonts w:hint="eastAsia" w:cs="宋体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010-69081042</w:t>
      </w:r>
    </w:p>
    <w:p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bookmarkStart w:id="8" w:name="_Toc35393643"/>
      <w:bookmarkStart w:id="9" w:name="_Toc28359025"/>
      <w:bookmarkStart w:id="10" w:name="_Toc28359102"/>
      <w:bookmarkStart w:id="11" w:name="_Toc35393812"/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名    称：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中招国际招标有限公司</w:t>
      </w:r>
    </w:p>
    <w:p>
      <w:pPr>
        <w:spacing w:line="360" w:lineRule="auto"/>
        <w:ind w:firstLine="840" w:firstLineChars="300"/>
        <w:rPr>
          <w:rFonts w:hint="eastAsia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地    址：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北京市海淀区学院南路62号</w:t>
      </w:r>
    </w:p>
    <w:p>
      <w:pPr>
        <w:spacing w:line="360" w:lineRule="auto"/>
        <w:ind w:firstLine="840" w:firstLineChars="300"/>
        <w:rPr>
          <w:rFonts w:hint="eastAsia" w:cs="宋体" w:asciiTheme="minorEastAsia" w:hAnsiTheme="minorEastAsia" w:eastAsia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>
      <w:pPr>
        <w:pStyle w:val="3"/>
        <w:spacing w:line="360" w:lineRule="auto"/>
        <w:ind w:firstLine="840" w:firstLineChars="300"/>
        <w:rPr>
          <w:rFonts w:cs="宋体" w:asciiTheme="minorEastAsia" w:hAnsiTheme="minorEastAsia" w:eastAsiaTheme="minorEastAsia"/>
          <w:b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 w:val="0"/>
          <w:sz w:val="28"/>
          <w:szCs w:val="28"/>
        </w:rPr>
        <w:t>3.项目</w:t>
      </w:r>
      <w:r>
        <w:rPr>
          <w:rFonts w:cs="宋体" w:asciiTheme="minorEastAsia" w:hAnsiTheme="minorEastAsia" w:eastAsiaTheme="minorEastAsia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>
      <w:pPr>
        <w:pStyle w:val="6"/>
        <w:spacing w:line="360" w:lineRule="auto"/>
        <w:ind w:firstLine="840" w:firstLineChars="3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项目联系人：</w:t>
      </w:r>
      <w:r>
        <w:rPr>
          <w:rFonts w:hint="default" w:asciiTheme="minorEastAsia" w:hAnsiTheme="minorEastAsia"/>
          <w:color w:val="auto"/>
          <w:sz w:val="28"/>
          <w:szCs w:val="28"/>
          <w:u w:val="single"/>
        </w:rPr>
        <w:t>韩鹤天、陈学方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、黄志勇</w:t>
      </w:r>
    </w:p>
    <w:p>
      <w:pPr>
        <w:spacing w:line="360" w:lineRule="auto"/>
        <w:ind w:firstLine="840" w:firstLineChars="300"/>
        <w:rPr>
          <w:rFonts w:asciiTheme="minorEastAsia" w:hAnsiTheme="minorEastAsia" w:eastAsiaTheme="minorEastAsia"/>
          <w:color w:val="auto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电　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话：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</w:rPr>
        <w:t>010-62108091</w:t>
      </w:r>
    </w:p>
    <w:p>
      <w:pPr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十、附件</w:t>
      </w:r>
    </w:p>
    <w:p>
      <w:pPr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NmQwYjdmNWM4MzcyY2QzMDRkYmNhNGRmZDExNjg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44094"/>
    <w:rsid w:val="00246690"/>
    <w:rsid w:val="002B2377"/>
    <w:rsid w:val="002B755F"/>
    <w:rsid w:val="002C1D3E"/>
    <w:rsid w:val="002D03C7"/>
    <w:rsid w:val="002F4172"/>
    <w:rsid w:val="00322E12"/>
    <w:rsid w:val="003871CB"/>
    <w:rsid w:val="003A6D9F"/>
    <w:rsid w:val="003B238E"/>
    <w:rsid w:val="003D04C7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64DEF"/>
    <w:rsid w:val="00966F02"/>
    <w:rsid w:val="009A15C7"/>
    <w:rsid w:val="009E3A2C"/>
    <w:rsid w:val="00A30F31"/>
    <w:rsid w:val="00A3374C"/>
    <w:rsid w:val="00A954D6"/>
    <w:rsid w:val="00C224D2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CA535B9"/>
    <w:rsid w:val="0F317530"/>
    <w:rsid w:val="183B5437"/>
    <w:rsid w:val="1A2A63FC"/>
    <w:rsid w:val="1E30706C"/>
    <w:rsid w:val="217C6D52"/>
    <w:rsid w:val="227F41CC"/>
    <w:rsid w:val="24F45ED9"/>
    <w:rsid w:val="28D74120"/>
    <w:rsid w:val="2F64695D"/>
    <w:rsid w:val="342A3B76"/>
    <w:rsid w:val="3DF31F4F"/>
    <w:rsid w:val="42812560"/>
    <w:rsid w:val="44621E85"/>
    <w:rsid w:val="4B1E4F8F"/>
    <w:rsid w:val="4BA368C1"/>
    <w:rsid w:val="4D514D39"/>
    <w:rsid w:val="4DF15543"/>
    <w:rsid w:val="55F56C8D"/>
    <w:rsid w:val="564F1201"/>
    <w:rsid w:val="5AE62384"/>
    <w:rsid w:val="64085A7D"/>
    <w:rsid w:val="6B7A556F"/>
    <w:rsid w:val="6E674D4B"/>
    <w:rsid w:val="72273F36"/>
    <w:rsid w:val="741A0D49"/>
    <w:rsid w:val="78DD6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388</Words>
  <Characters>452</Characters>
  <Lines>53</Lines>
  <Paragraphs>15</Paragraphs>
  <TotalTime>7</TotalTime>
  <ScaleCrop>false</ScaleCrop>
  <LinksUpToDate>false</LinksUpToDate>
  <CharactersWithSpaces>480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2020-09-18T08:30:00Z</dcterms:created>
  <dc:creator>赵璧</dc:creator>
  <cp:lastModifiedBy>韩天</cp:lastModifiedBy>
  <cp:lastPrinted>2020-07-16T07:47:00Z</cp:lastPrinted>
  <dcterms:modified xsi:type="dcterms:W3CDTF">2023-11-03T08:44:47Z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50AEF2A9382644F8BC008161AAD95955</vt:lpwstr>
  </property>
</Properties>
</file>