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rPr>
      </w:pPr>
      <w:r>
        <w:rPr>
          <w:rFonts w:hint="eastAsia" w:ascii="仿宋" w:hAnsi="仿宋" w:eastAsia="仿宋" w:cs="仿宋"/>
          <w:b/>
          <w:sz w:val="36"/>
          <w:szCs w:val="36"/>
        </w:rPr>
        <w:t>密云区住建委20</w:t>
      </w:r>
      <w:r>
        <w:rPr>
          <w:rFonts w:hint="eastAsia" w:ascii="仿宋" w:hAnsi="仿宋" w:eastAsia="仿宋" w:cs="仿宋"/>
          <w:b/>
          <w:sz w:val="36"/>
          <w:szCs w:val="36"/>
          <w:lang w:val="en-US" w:eastAsia="zh-CN"/>
        </w:rPr>
        <w:t>21</w:t>
      </w:r>
      <w:r>
        <w:rPr>
          <w:rFonts w:hint="eastAsia" w:ascii="仿宋" w:hAnsi="仿宋" w:eastAsia="仿宋" w:cs="仿宋"/>
          <w:b/>
          <w:sz w:val="36"/>
          <w:szCs w:val="36"/>
        </w:rPr>
        <w:t>年部门预算说明</w:t>
      </w:r>
    </w:p>
    <w:p>
      <w:pPr>
        <w:rPr>
          <w:rFonts w:hint="eastAsia" w:ascii="仿宋" w:hAnsi="仿宋" w:eastAsia="仿宋" w:cs="仿宋"/>
          <w:sz w:val="32"/>
          <w:szCs w:val="32"/>
        </w:rPr>
      </w:pPr>
    </w:p>
    <w:p>
      <w:pPr>
        <w:pStyle w:val="4"/>
        <w:numPr>
          <w:ilvl w:val="0"/>
          <w:numId w:val="1"/>
        </w:numPr>
        <w:ind w:firstLineChars="0"/>
        <w:rPr>
          <w:rFonts w:hint="eastAsia" w:ascii="仿宋" w:hAnsi="仿宋" w:eastAsia="仿宋" w:cs="仿宋"/>
          <w:b/>
          <w:sz w:val="32"/>
          <w:szCs w:val="32"/>
        </w:rPr>
      </w:pPr>
      <w:r>
        <w:rPr>
          <w:rFonts w:hint="eastAsia" w:ascii="仿宋" w:hAnsi="仿宋" w:eastAsia="仿宋" w:cs="仿宋"/>
          <w:b/>
          <w:sz w:val="32"/>
          <w:szCs w:val="32"/>
        </w:rPr>
        <w:t>收入说明</w:t>
      </w:r>
    </w:p>
    <w:p>
      <w:pPr>
        <w:ind w:firstLine="660"/>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年部门预算收入</w:t>
      </w:r>
      <w:r>
        <w:rPr>
          <w:rFonts w:hint="eastAsia" w:ascii="仿宋" w:hAnsi="仿宋" w:eastAsia="仿宋" w:cs="仿宋"/>
          <w:sz w:val="32"/>
          <w:szCs w:val="32"/>
          <w:lang w:eastAsia="zh-CN"/>
        </w:rPr>
        <w:t>总计</w:t>
      </w:r>
      <w:r>
        <w:rPr>
          <w:rFonts w:hint="eastAsia" w:ascii="仿宋" w:hAnsi="仿宋" w:eastAsia="仿宋" w:cs="仿宋"/>
          <w:sz w:val="32"/>
          <w:szCs w:val="32"/>
        </w:rPr>
        <w:t>为</w:t>
      </w:r>
      <w:r>
        <w:rPr>
          <w:rFonts w:hint="eastAsia" w:ascii="仿宋" w:hAnsi="仿宋" w:eastAsia="仿宋" w:cs="仿宋"/>
          <w:sz w:val="32"/>
          <w:szCs w:val="32"/>
          <w:lang w:val="en-US" w:eastAsia="zh-CN"/>
        </w:rPr>
        <w:t>4850.17</w:t>
      </w:r>
      <w:r>
        <w:rPr>
          <w:rFonts w:hint="eastAsia" w:ascii="仿宋" w:hAnsi="仿宋" w:eastAsia="仿宋" w:cs="仿宋"/>
          <w:sz w:val="32"/>
          <w:szCs w:val="32"/>
        </w:rPr>
        <w:t>万元，比20</w:t>
      </w:r>
      <w:r>
        <w:rPr>
          <w:rFonts w:hint="eastAsia" w:ascii="仿宋" w:hAnsi="仿宋" w:eastAsia="仿宋" w:cs="仿宋"/>
          <w:sz w:val="32"/>
          <w:szCs w:val="32"/>
          <w:lang w:val="en-US" w:eastAsia="zh-CN"/>
        </w:rPr>
        <w:t>20</w:t>
      </w:r>
      <w:r>
        <w:rPr>
          <w:rFonts w:hint="eastAsia" w:ascii="仿宋" w:hAnsi="仿宋" w:eastAsia="仿宋" w:cs="仿宋"/>
          <w:sz w:val="32"/>
          <w:szCs w:val="32"/>
        </w:rPr>
        <w:t>年度部门预算</w:t>
      </w:r>
      <w:r>
        <w:rPr>
          <w:rFonts w:hint="eastAsia" w:ascii="仿宋" w:hAnsi="仿宋" w:eastAsia="仿宋" w:cs="仿宋"/>
          <w:sz w:val="32"/>
          <w:szCs w:val="32"/>
          <w:lang w:val="en-US" w:eastAsia="zh-CN"/>
        </w:rPr>
        <w:t>4743.27</w:t>
      </w:r>
      <w:r>
        <w:rPr>
          <w:rFonts w:hint="eastAsia" w:ascii="仿宋" w:hAnsi="仿宋" w:eastAsia="仿宋" w:cs="仿宋"/>
          <w:sz w:val="32"/>
          <w:szCs w:val="32"/>
        </w:rPr>
        <w:t>万元增加</w:t>
      </w:r>
      <w:r>
        <w:rPr>
          <w:rFonts w:hint="eastAsia" w:ascii="仿宋" w:hAnsi="仿宋" w:eastAsia="仿宋" w:cs="仿宋"/>
          <w:sz w:val="32"/>
          <w:szCs w:val="32"/>
          <w:lang w:val="en-US" w:eastAsia="zh-CN"/>
        </w:rPr>
        <w:t>106.9</w:t>
      </w:r>
      <w:r>
        <w:rPr>
          <w:rFonts w:hint="eastAsia" w:ascii="仿宋" w:hAnsi="仿宋" w:eastAsia="仿宋" w:cs="仿宋"/>
          <w:sz w:val="32"/>
          <w:szCs w:val="32"/>
        </w:rPr>
        <w:t>万元。其中财政拨款公共预算收入</w:t>
      </w:r>
      <w:r>
        <w:rPr>
          <w:rFonts w:hint="eastAsia" w:ascii="仿宋" w:hAnsi="仿宋" w:eastAsia="仿宋" w:cs="仿宋"/>
          <w:sz w:val="32"/>
          <w:szCs w:val="32"/>
          <w:lang w:val="en-US" w:eastAsia="zh-CN"/>
        </w:rPr>
        <w:t>4850.17</w:t>
      </w:r>
      <w:r>
        <w:rPr>
          <w:rFonts w:hint="eastAsia" w:ascii="仿宋" w:hAnsi="仿宋" w:eastAsia="仿宋" w:cs="仿宋"/>
          <w:sz w:val="32"/>
          <w:szCs w:val="32"/>
        </w:rPr>
        <w:t>万元，比20</w:t>
      </w:r>
      <w:r>
        <w:rPr>
          <w:rFonts w:hint="eastAsia" w:ascii="仿宋" w:hAnsi="仿宋" w:eastAsia="仿宋" w:cs="仿宋"/>
          <w:sz w:val="32"/>
          <w:szCs w:val="32"/>
          <w:lang w:val="en-US" w:eastAsia="zh-CN"/>
        </w:rPr>
        <w:t>20</w:t>
      </w:r>
      <w:r>
        <w:rPr>
          <w:rFonts w:hint="eastAsia" w:ascii="仿宋" w:hAnsi="仿宋" w:eastAsia="仿宋" w:cs="仿宋"/>
          <w:sz w:val="32"/>
          <w:szCs w:val="32"/>
        </w:rPr>
        <w:t>年度部门预算</w:t>
      </w:r>
      <w:r>
        <w:rPr>
          <w:rFonts w:hint="eastAsia" w:ascii="仿宋" w:hAnsi="仿宋" w:eastAsia="仿宋" w:cs="仿宋"/>
          <w:sz w:val="32"/>
          <w:szCs w:val="32"/>
          <w:lang w:val="en-US" w:eastAsia="zh-CN"/>
        </w:rPr>
        <w:t>4439.26</w:t>
      </w:r>
      <w:r>
        <w:rPr>
          <w:rFonts w:hint="eastAsia" w:ascii="仿宋" w:hAnsi="仿宋" w:eastAsia="仿宋" w:cs="仿宋"/>
          <w:sz w:val="32"/>
          <w:szCs w:val="32"/>
        </w:rPr>
        <w:t>万元增加</w:t>
      </w:r>
      <w:r>
        <w:rPr>
          <w:rFonts w:hint="eastAsia" w:ascii="仿宋" w:hAnsi="仿宋" w:eastAsia="仿宋" w:cs="仿宋"/>
          <w:sz w:val="32"/>
          <w:szCs w:val="32"/>
          <w:lang w:val="en-US" w:eastAsia="zh-CN"/>
        </w:rPr>
        <w:t>410.91</w:t>
      </w:r>
      <w:r>
        <w:rPr>
          <w:rFonts w:hint="eastAsia" w:ascii="仿宋" w:hAnsi="仿宋" w:eastAsia="仿宋" w:cs="仿宋"/>
          <w:sz w:val="32"/>
          <w:szCs w:val="32"/>
        </w:rPr>
        <w:t>万元，主要原因为：</w:t>
      </w:r>
      <w:r>
        <w:rPr>
          <w:rFonts w:hint="eastAsia" w:ascii="仿宋" w:hAnsi="仿宋" w:eastAsia="仿宋" w:cs="仿宋"/>
          <w:sz w:val="32"/>
          <w:szCs w:val="32"/>
          <w:lang w:eastAsia="zh-CN"/>
        </w:rPr>
        <w:t>政策性增资及因机构改革增加的人员。</w:t>
      </w:r>
    </w:p>
    <w:p>
      <w:pPr>
        <w:pStyle w:val="4"/>
        <w:numPr>
          <w:ilvl w:val="0"/>
          <w:numId w:val="1"/>
        </w:numPr>
        <w:ind w:firstLineChars="0"/>
        <w:rPr>
          <w:rFonts w:hint="eastAsia" w:ascii="仿宋" w:hAnsi="仿宋" w:eastAsia="仿宋" w:cs="仿宋"/>
          <w:b/>
          <w:sz w:val="32"/>
          <w:szCs w:val="32"/>
        </w:rPr>
      </w:pPr>
      <w:r>
        <w:rPr>
          <w:rFonts w:hint="eastAsia" w:ascii="仿宋" w:hAnsi="仿宋" w:eastAsia="仿宋" w:cs="仿宋"/>
          <w:b/>
          <w:sz w:val="32"/>
          <w:szCs w:val="32"/>
        </w:rPr>
        <w:t>支出说明</w:t>
      </w:r>
    </w:p>
    <w:p>
      <w:pPr>
        <w:ind w:firstLine="645"/>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年部门预算支出</w:t>
      </w:r>
      <w:r>
        <w:rPr>
          <w:rFonts w:hint="eastAsia" w:ascii="仿宋" w:hAnsi="仿宋" w:eastAsia="仿宋" w:cs="仿宋"/>
          <w:sz w:val="32"/>
          <w:szCs w:val="32"/>
          <w:lang w:eastAsia="zh-CN"/>
        </w:rPr>
        <w:t>总计</w:t>
      </w:r>
      <w:r>
        <w:rPr>
          <w:rFonts w:hint="eastAsia" w:ascii="仿宋" w:hAnsi="仿宋" w:eastAsia="仿宋" w:cs="仿宋"/>
          <w:sz w:val="32"/>
          <w:szCs w:val="32"/>
        </w:rPr>
        <w:t>为</w:t>
      </w:r>
      <w:r>
        <w:rPr>
          <w:rFonts w:hint="eastAsia" w:ascii="仿宋" w:hAnsi="仿宋" w:eastAsia="仿宋" w:cs="仿宋"/>
          <w:sz w:val="32"/>
          <w:szCs w:val="32"/>
          <w:lang w:val="en-US" w:eastAsia="zh-CN"/>
        </w:rPr>
        <w:t>4850.17</w:t>
      </w:r>
      <w:r>
        <w:rPr>
          <w:rFonts w:hint="eastAsia" w:ascii="仿宋" w:hAnsi="仿宋" w:eastAsia="仿宋" w:cs="仿宋"/>
          <w:sz w:val="32"/>
          <w:szCs w:val="32"/>
        </w:rPr>
        <w:t>万元，比20</w:t>
      </w:r>
      <w:r>
        <w:rPr>
          <w:rFonts w:hint="eastAsia" w:ascii="仿宋" w:hAnsi="仿宋" w:eastAsia="仿宋" w:cs="仿宋"/>
          <w:sz w:val="32"/>
          <w:szCs w:val="32"/>
          <w:lang w:val="en-US" w:eastAsia="zh-CN"/>
        </w:rPr>
        <w:t>20</w:t>
      </w:r>
      <w:r>
        <w:rPr>
          <w:rFonts w:hint="eastAsia" w:ascii="仿宋" w:hAnsi="仿宋" w:eastAsia="仿宋" w:cs="仿宋"/>
          <w:sz w:val="32"/>
          <w:szCs w:val="32"/>
        </w:rPr>
        <w:t>年度部门预算</w:t>
      </w:r>
      <w:r>
        <w:rPr>
          <w:rFonts w:hint="eastAsia" w:ascii="仿宋" w:hAnsi="仿宋" w:eastAsia="仿宋" w:cs="仿宋"/>
          <w:sz w:val="32"/>
          <w:szCs w:val="32"/>
          <w:lang w:val="en-US" w:eastAsia="zh-CN"/>
        </w:rPr>
        <w:t>4743.27</w:t>
      </w:r>
      <w:r>
        <w:rPr>
          <w:rFonts w:hint="eastAsia" w:ascii="仿宋" w:hAnsi="仿宋" w:eastAsia="仿宋" w:cs="仿宋"/>
          <w:sz w:val="32"/>
          <w:szCs w:val="32"/>
        </w:rPr>
        <w:t>万元增加</w:t>
      </w:r>
      <w:r>
        <w:rPr>
          <w:rFonts w:hint="eastAsia" w:ascii="仿宋" w:hAnsi="仿宋" w:eastAsia="仿宋" w:cs="仿宋"/>
          <w:sz w:val="32"/>
          <w:szCs w:val="32"/>
          <w:lang w:val="en-US" w:eastAsia="zh-CN"/>
        </w:rPr>
        <w:t>106.9</w:t>
      </w:r>
      <w:r>
        <w:rPr>
          <w:rFonts w:hint="eastAsia" w:ascii="仿宋" w:hAnsi="仿宋" w:eastAsia="仿宋" w:cs="仿宋"/>
          <w:sz w:val="32"/>
          <w:szCs w:val="32"/>
        </w:rPr>
        <w:t>万元</w:t>
      </w:r>
      <w:r>
        <w:rPr>
          <w:rFonts w:hint="eastAsia" w:ascii="仿宋" w:hAnsi="仿宋" w:eastAsia="仿宋" w:cs="仿宋"/>
          <w:sz w:val="32"/>
          <w:szCs w:val="32"/>
          <w:lang w:eastAsia="zh-CN"/>
        </w:rPr>
        <w:t>，增加的</w:t>
      </w:r>
      <w:r>
        <w:rPr>
          <w:rFonts w:hint="eastAsia" w:ascii="仿宋" w:hAnsi="仿宋" w:eastAsia="仿宋" w:cs="仿宋"/>
          <w:sz w:val="32"/>
          <w:szCs w:val="32"/>
        </w:rPr>
        <w:t>主要原因为：</w:t>
      </w:r>
      <w:r>
        <w:rPr>
          <w:rFonts w:hint="eastAsia" w:ascii="仿宋" w:hAnsi="仿宋" w:eastAsia="仿宋" w:cs="仿宋"/>
          <w:sz w:val="32"/>
          <w:szCs w:val="32"/>
          <w:lang w:eastAsia="zh-CN"/>
        </w:rPr>
        <w:t>政策性增资及因机构改革增加的人员。</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4850.17</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bookmarkStart w:id="0" w:name="_GoBack"/>
      <w:bookmarkEnd w:id="0"/>
    </w:p>
    <w:p>
      <w:pPr>
        <w:pStyle w:val="4"/>
        <w:numPr>
          <w:ilvl w:val="0"/>
          <w:numId w:val="2"/>
        </w:numPr>
        <w:ind w:firstLineChars="0"/>
        <w:rPr>
          <w:rFonts w:hint="eastAsia" w:ascii="仿宋" w:hAnsi="仿宋" w:eastAsia="仿宋" w:cs="仿宋"/>
          <w:sz w:val="32"/>
          <w:szCs w:val="32"/>
        </w:rPr>
      </w:pPr>
      <w:r>
        <w:rPr>
          <w:rFonts w:hint="eastAsia" w:ascii="仿宋" w:hAnsi="仿宋" w:eastAsia="仿宋" w:cs="仿宋"/>
          <w:sz w:val="32"/>
          <w:szCs w:val="32"/>
        </w:rPr>
        <w:t>基本支出</w:t>
      </w:r>
    </w:p>
    <w:p>
      <w:pPr>
        <w:pStyle w:val="4"/>
        <w:numPr>
          <w:ilvl w:val="0"/>
          <w:numId w:val="3"/>
        </w:numPr>
        <w:ind w:firstLineChars="0"/>
        <w:rPr>
          <w:rFonts w:hint="eastAsia" w:ascii="仿宋" w:hAnsi="仿宋" w:eastAsia="仿宋" w:cs="仿宋"/>
          <w:sz w:val="32"/>
          <w:szCs w:val="32"/>
        </w:rPr>
      </w:pP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4396.97</w:t>
      </w:r>
      <w:r>
        <w:rPr>
          <w:rFonts w:hint="eastAsia" w:ascii="仿宋" w:hAnsi="仿宋" w:eastAsia="仿宋" w:cs="仿宋"/>
          <w:sz w:val="32"/>
          <w:szCs w:val="32"/>
        </w:rPr>
        <w:t>万元；</w:t>
      </w:r>
    </w:p>
    <w:p>
      <w:pPr>
        <w:pStyle w:val="4"/>
        <w:numPr>
          <w:ilvl w:val="0"/>
          <w:numId w:val="3"/>
        </w:numPr>
        <w:ind w:firstLineChars="0"/>
        <w:rPr>
          <w:rFonts w:hint="eastAsia"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321.66</w:t>
      </w:r>
      <w:r>
        <w:rPr>
          <w:rFonts w:hint="eastAsia" w:ascii="仿宋" w:hAnsi="仿宋" w:eastAsia="仿宋" w:cs="仿宋"/>
          <w:sz w:val="32"/>
          <w:szCs w:val="32"/>
        </w:rPr>
        <w:t>万元，其中一般公用支出</w:t>
      </w:r>
      <w:r>
        <w:rPr>
          <w:rFonts w:hint="eastAsia" w:ascii="仿宋" w:hAnsi="仿宋" w:eastAsia="仿宋" w:cs="仿宋"/>
          <w:sz w:val="32"/>
          <w:szCs w:val="32"/>
          <w:lang w:val="en-US" w:eastAsia="zh-CN"/>
        </w:rPr>
        <w:t>318.54</w:t>
      </w:r>
      <w:r>
        <w:rPr>
          <w:rFonts w:hint="eastAsia" w:ascii="仿宋" w:hAnsi="仿宋" w:eastAsia="仿宋" w:cs="仿宋"/>
          <w:sz w:val="32"/>
          <w:szCs w:val="32"/>
        </w:rPr>
        <w:t>万元，离退休公用支出</w:t>
      </w:r>
      <w:r>
        <w:rPr>
          <w:rFonts w:hint="eastAsia" w:ascii="仿宋" w:hAnsi="仿宋" w:eastAsia="仿宋" w:cs="仿宋"/>
          <w:sz w:val="32"/>
          <w:szCs w:val="32"/>
          <w:lang w:val="en-US" w:eastAsia="zh-CN"/>
        </w:rPr>
        <w:t>3.12</w:t>
      </w:r>
      <w:r>
        <w:rPr>
          <w:rFonts w:hint="eastAsia" w:ascii="仿宋" w:hAnsi="仿宋" w:eastAsia="仿宋" w:cs="仿宋"/>
          <w:sz w:val="32"/>
          <w:szCs w:val="32"/>
        </w:rPr>
        <w:t>万元。</w:t>
      </w:r>
    </w:p>
    <w:p>
      <w:pPr>
        <w:pStyle w:val="4"/>
        <w:numPr>
          <w:ilvl w:val="0"/>
          <w:numId w:val="3"/>
        </w:numPr>
        <w:ind w:firstLineChars="0"/>
        <w:rPr>
          <w:rFonts w:hint="eastAsia" w:ascii="仿宋" w:hAnsi="仿宋" w:eastAsia="仿宋" w:cs="仿宋"/>
          <w:sz w:val="32"/>
          <w:szCs w:val="32"/>
        </w:rPr>
      </w:pPr>
      <w:r>
        <w:rPr>
          <w:rFonts w:hint="eastAsia" w:ascii="仿宋" w:hAnsi="仿宋" w:eastAsia="仿宋" w:cs="仿宋"/>
          <w:sz w:val="32"/>
          <w:szCs w:val="32"/>
        </w:rPr>
        <w:t>对个人和家庭的补助支出</w:t>
      </w:r>
      <w:r>
        <w:rPr>
          <w:rFonts w:hint="eastAsia" w:ascii="仿宋" w:hAnsi="仿宋" w:eastAsia="仿宋" w:cs="仿宋"/>
          <w:sz w:val="32"/>
          <w:szCs w:val="32"/>
          <w:lang w:val="en-US" w:eastAsia="zh-CN"/>
        </w:rPr>
        <w:t>131.54</w:t>
      </w:r>
      <w:r>
        <w:rPr>
          <w:rFonts w:hint="eastAsia" w:ascii="仿宋" w:hAnsi="仿宋" w:eastAsia="仿宋" w:cs="仿宋"/>
          <w:sz w:val="32"/>
          <w:szCs w:val="32"/>
        </w:rPr>
        <w:t>万元。</w:t>
      </w:r>
    </w:p>
    <w:p>
      <w:pPr>
        <w:pStyle w:val="4"/>
        <w:numPr>
          <w:ilvl w:val="0"/>
          <w:numId w:val="2"/>
        </w:numPr>
        <w:ind w:firstLineChars="0"/>
        <w:rPr>
          <w:rFonts w:hint="eastAsia" w:ascii="仿宋" w:hAnsi="仿宋" w:eastAsia="仿宋" w:cs="仿宋"/>
          <w:sz w:val="32"/>
          <w:szCs w:val="32"/>
        </w:rPr>
      </w:pPr>
      <w:r>
        <w:rPr>
          <w:rFonts w:hint="eastAsia" w:ascii="仿宋" w:hAnsi="仿宋" w:eastAsia="仿宋" w:cs="仿宋"/>
          <w:sz w:val="32"/>
          <w:szCs w:val="32"/>
        </w:rPr>
        <w:t>项目支出</w:t>
      </w:r>
    </w:p>
    <w:p>
      <w:pPr>
        <w:ind w:firstLine="630"/>
        <w:rPr>
          <w:rFonts w:hint="eastAsia" w:ascii="仿宋" w:hAnsi="仿宋" w:eastAsia="仿宋" w:cs="仿宋"/>
          <w:sz w:val="32"/>
          <w:szCs w:val="32"/>
        </w:rPr>
      </w:pPr>
      <w:r>
        <w:rPr>
          <w:rFonts w:hint="eastAsia" w:ascii="仿宋" w:hAnsi="仿宋" w:eastAsia="仿宋" w:cs="仿宋"/>
          <w:sz w:val="32"/>
          <w:szCs w:val="32"/>
          <w:lang w:val="en-US" w:eastAsia="zh-CN"/>
        </w:rPr>
        <w:t>2021年度无项目预算</w:t>
      </w:r>
      <w:r>
        <w:rPr>
          <w:rFonts w:hint="eastAsia" w:ascii="仿宋" w:hAnsi="仿宋" w:eastAsia="仿宋" w:cs="仿宋"/>
          <w:sz w:val="32"/>
          <w:szCs w:val="32"/>
        </w:rPr>
        <w:t>。</w:t>
      </w:r>
    </w:p>
    <w:p>
      <w:pPr>
        <w:pStyle w:val="4"/>
        <w:numPr>
          <w:ilvl w:val="0"/>
          <w:numId w:val="1"/>
        </w:numPr>
        <w:ind w:firstLineChars="0"/>
        <w:rPr>
          <w:rFonts w:hint="eastAsia" w:ascii="仿宋" w:hAnsi="仿宋" w:eastAsia="仿宋" w:cs="仿宋"/>
          <w:b/>
          <w:sz w:val="32"/>
          <w:szCs w:val="32"/>
        </w:rPr>
      </w:pPr>
      <w:r>
        <w:rPr>
          <w:rFonts w:hint="eastAsia" w:ascii="仿宋" w:hAnsi="仿宋" w:eastAsia="仿宋" w:cs="仿宋"/>
          <w:b/>
          <w:sz w:val="32"/>
          <w:szCs w:val="32"/>
        </w:rPr>
        <w:t>政府采购安排情况</w:t>
      </w:r>
    </w:p>
    <w:p>
      <w:pPr>
        <w:ind w:firstLine="63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年部门预算安排政府采购支出总额</w:t>
      </w:r>
      <w:r>
        <w:rPr>
          <w:rFonts w:hint="eastAsia" w:ascii="仿宋" w:hAnsi="仿宋" w:eastAsia="仿宋" w:cs="仿宋"/>
          <w:sz w:val="32"/>
          <w:szCs w:val="32"/>
          <w:lang w:val="en-US" w:eastAsia="zh-CN"/>
        </w:rPr>
        <w:t>4.63</w:t>
      </w:r>
      <w:r>
        <w:rPr>
          <w:rFonts w:hint="eastAsia" w:ascii="仿宋" w:hAnsi="仿宋" w:eastAsia="仿宋" w:cs="仿宋"/>
          <w:sz w:val="32"/>
          <w:szCs w:val="32"/>
        </w:rPr>
        <w:t>万元，其中：政府采购货物支出0万元，政府采购工程支出0万元，政府采购服务支出</w:t>
      </w:r>
      <w:r>
        <w:rPr>
          <w:rFonts w:hint="eastAsia" w:ascii="仿宋" w:hAnsi="仿宋" w:eastAsia="仿宋" w:cs="仿宋"/>
          <w:sz w:val="32"/>
          <w:szCs w:val="32"/>
          <w:lang w:val="en-US" w:eastAsia="zh-CN"/>
        </w:rPr>
        <w:t>4.63</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4.63</w:t>
      </w:r>
      <w:r>
        <w:rPr>
          <w:rFonts w:hint="eastAsia" w:ascii="仿宋" w:hAnsi="仿宋" w:eastAsia="仿宋" w:cs="仿宋"/>
          <w:sz w:val="32"/>
          <w:szCs w:val="32"/>
        </w:rPr>
        <w:t>万元，占政府采购支出总额的100%，其中：授予小微企业合同金额0万元，占政府采购支出总额的0%。</w:t>
      </w:r>
    </w:p>
    <w:p>
      <w:pPr>
        <w:tabs>
          <w:tab w:val="center" w:pos="6979"/>
        </w:tabs>
        <w:ind w:firstLine="636" w:firstLineChars="198"/>
        <w:rPr>
          <w:rFonts w:hint="eastAsia" w:ascii="仿宋" w:hAnsi="仿宋" w:eastAsia="仿宋" w:cs="仿宋"/>
          <w:b/>
          <w:sz w:val="32"/>
          <w:szCs w:val="32"/>
        </w:rPr>
      </w:pPr>
      <w:r>
        <w:rPr>
          <w:rFonts w:hint="eastAsia" w:ascii="仿宋" w:hAnsi="仿宋" w:eastAsia="仿宋" w:cs="仿宋"/>
          <w:b/>
          <w:sz w:val="32"/>
          <w:szCs w:val="32"/>
        </w:rPr>
        <w:t>四、机关运行经费支出情况</w:t>
      </w:r>
    </w:p>
    <w:p>
      <w:pPr>
        <w:ind w:firstLine="63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年部门预算中，行政单位（含参照公务员法管理事业单位）使用一般公共预算财政拨款安排的基本支出中的日常公用经费支出，合计</w:t>
      </w:r>
      <w:r>
        <w:rPr>
          <w:rFonts w:hint="eastAsia" w:ascii="仿宋" w:hAnsi="仿宋" w:eastAsia="仿宋" w:cs="仿宋"/>
          <w:sz w:val="32"/>
          <w:szCs w:val="32"/>
          <w:lang w:val="en-US" w:eastAsia="zh-CN"/>
        </w:rPr>
        <w:t>192.06</w:t>
      </w:r>
      <w:r>
        <w:rPr>
          <w:rFonts w:hint="eastAsia" w:ascii="仿宋" w:hAnsi="仿宋" w:eastAsia="仿宋" w:cs="仿宋"/>
          <w:sz w:val="32"/>
          <w:szCs w:val="32"/>
        </w:rPr>
        <w:t>万元，比20</w:t>
      </w:r>
      <w:r>
        <w:rPr>
          <w:rFonts w:hint="eastAsia" w:ascii="仿宋" w:hAnsi="仿宋" w:eastAsia="仿宋" w:cs="仿宋"/>
          <w:sz w:val="32"/>
          <w:szCs w:val="32"/>
          <w:lang w:val="en-US" w:eastAsia="zh-CN"/>
        </w:rPr>
        <w:t>20</w:t>
      </w:r>
      <w:r>
        <w:rPr>
          <w:rFonts w:hint="eastAsia" w:ascii="仿宋" w:hAnsi="仿宋" w:eastAsia="仿宋" w:cs="仿宋"/>
          <w:sz w:val="32"/>
          <w:szCs w:val="32"/>
        </w:rPr>
        <w:t>年度部门预算</w:t>
      </w:r>
      <w:r>
        <w:rPr>
          <w:rFonts w:hint="eastAsia" w:ascii="仿宋" w:hAnsi="仿宋" w:eastAsia="仿宋" w:cs="仿宋"/>
          <w:sz w:val="32"/>
          <w:szCs w:val="32"/>
          <w:lang w:val="en-US" w:eastAsia="zh-CN"/>
        </w:rPr>
        <w:t>189.86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2.2</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rPr>
        <w:t>原因：</w:t>
      </w:r>
      <w:r>
        <w:rPr>
          <w:rFonts w:hint="eastAsia" w:ascii="仿宋" w:hAnsi="仿宋" w:eastAsia="仿宋" w:cs="仿宋"/>
          <w:sz w:val="32"/>
          <w:szCs w:val="32"/>
          <w:lang w:eastAsia="zh-CN"/>
        </w:rPr>
        <w:t>行政人员增加</w:t>
      </w:r>
      <w:r>
        <w:rPr>
          <w:rFonts w:hint="eastAsia" w:ascii="仿宋" w:hAnsi="仿宋" w:eastAsia="仿宋" w:cs="仿宋"/>
          <w:sz w:val="32"/>
          <w:szCs w:val="32"/>
        </w:rPr>
        <w:t>。</w:t>
      </w:r>
    </w:p>
    <w:p>
      <w:pPr>
        <w:ind w:firstLine="643" w:firstLineChars="200"/>
        <w:jc w:val="left"/>
        <w:rPr>
          <w:rFonts w:hint="eastAsia" w:ascii="仿宋" w:hAnsi="仿宋" w:eastAsia="仿宋" w:cs="仿宋"/>
          <w:b/>
          <w:bCs w:val="0"/>
          <w:color w:val="000000"/>
          <w:sz w:val="32"/>
          <w:szCs w:val="32"/>
        </w:rPr>
      </w:pPr>
      <w:r>
        <w:rPr>
          <w:rFonts w:hint="eastAsia" w:ascii="仿宋" w:hAnsi="仿宋" w:eastAsia="仿宋" w:cs="仿宋"/>
          <w:b/>
          <w:bCs w:val="0"/>
          <w:sz w:val="32"/>
          <w:szCs w:val="32"/>
          <w:lang w:eastAsia="zh-CN"/>
        </w:rPr>
        <w:t>五、</w:t>
      </w:r>
      <w:r>
        <w:rPr>
          <w:rFonts w:hint="eastAsia" w:ascii="仿宋" w:hAnsi="仿宋" w:eastAsia="仿宋" w:cs="仿宋"/>
          <w:b/>
          <w:bCs w:val="0"/>
          <w:sz w:val="32"/>
          <w:szCs w:val="32"/>
        </w:rPr>
        <w:t>专业名词解释</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1.“三公”经费：是指单位通过财政拨款资金安排的因</w:t>
      </w:r>
      <w:r>
        <w:rPr>
          <w:rFonts w:hint="eastAsia" w:ascii="仿宋" w:hAnsi="仿宋" w:eastAsia="仿宋" w:cs="仿宋"/>
          <w:sz w:val="32"/>
          <w:szCs w:val="32"/>
        </w:rPr>
        <w:t>公出国（境）费、公务用车购置及运行费和公务接待费。其</w:t>
      </w:r>
      <w:r>
        <w:rPr>
          <w:rFonts w:hint="eastAsia" w:ascii="仿宋" w:hAnsi="仿宋" w:eastAsia="仿宋" w:cs="仿宋"/>
          <w:b w:val="0"/>
          <w:bCs w:val="0"/>
          <w:sz w:val="32"/>
          <w:szCs w:val="32"/>
        </w:rPr>
        <w:t>中，因公出国（境）费指单位公务出国（境）的国际旅费、</w:t>
      </w:r>
      <w:r>
        <w:rPr>
          <w:rFonts w:hint="eastAsia" w:ascii="仿宋" w:hAnsi="仿宋" w:eastAsia="仿宋" w:cs="仿宋"/>
          <w:sz w:val="32"/>
          <w:szCs w:val="32"/>
        </w:rPr>
        <w:t>国外城市间交通费、住宿费、伙食费、培训费、公杂费等支</w:t>
      </w:r>
      <w:r>
        <w:rPr>
          <w:rFonts w:hint="eastAsia" w:ascii="仿宋" w:hAnsi="仿宋" w:eastAsia="仿宋" w:cs="仿宋"/>
          <w:b w:val="0"/>
          <w:bCs w:val="0"/>
          <w:sz w:val="32"/>
          <w:szCs w:val="32"/>
        </w:rPr>
        <w:t>出；公务用车购置及运行费指单位公务用车车辆购置支出</w:t>
      </w:r>
      <w:r>
        <w:rPr>
          <w:rFonts w:hint="eastAsia" w:ascii="仿宋" w:hAnsi="仿宋" w:eastAsia="仿宋" w:cs="仿宋"/>
          <w:sz w:val="32"/>
          <w:szCs w:val="32"/>
        </w:rPr>
        <w:t>（含车辆购置税）及单位按规定保留的公务用车租用费、燃料费、维修费、过路过桥费、保险费、安全奖励费等支出；</w:t>
      </w:r>
      <w:r>
        <w:rPr>
          <w:rFonts w:hint="eastAsia" w:ascii="仿宋" w:hAnsi="仿宋" w:eastAsia="仿宋" w:cs="仿宋"/>
          <w:b w:val="0"/>
          <w:bCs/>
          <w:sz w:val="32"/>
          <w:szCs w:val="32"/>
        </w:rPr>
        <w:t>公务接待费指单位按规定开支的各类公务接待（含外宾接待）</w:t>
      </w:r>
      <w:r>
        <w:rPr>
          <w:rFonts w:hint="eastAsia" w:ascii="仿宋" w:hAnsi="仿宋" w:eastAsia="仿宋" w:cs="仿宋"/>
          <w:sz w:val="32"/>
          <w:szCs w:val="32"/>
        </w:rPr>
        <w:t>支出。</w:t>
      </w:r>
    </w:p>
    <w:p>
      <w:pPr>
        <w:ind w:firstLine="480" w:firstLineChars="150"/>
        <w:rPr>
          <w:rFonts w:hint="eastAsia" w:ascii="仿宋" w:hAnsi="仿宋" w:eastAsia="仿宋" w:cs="仿宋"/>
          <w:sz w:val="32"/>
          <w:szCs w:val="32"/>
        </w:rPr>
      </w:pPr>
      <w:r>
        <w:rPr>
          <w:rFonts w:hint="eastAsia" w:ascii="仿宋" w:hAnsi="仿宋" w:eastAsia="仿宋" w:cs="仿宋"/>
          <w:b w:val="0"/>
          <w:bCs w:val="0"/>
          <w:sz w:val="32"/>
          <w:szCs w:val="32"/>
        </w:rPr>
        <w:t xml:space="preserve"> 2.机关运行经费：指为保障行政单位（含参照公务员法</w:t>
      </w:r>
      <w:r>
        <w:rPr>
          <w:rFonts w:hint="eastAsia" w:ascii="仿宋" w:hAnsi="仿宋" w:eastAsia="仿宋" w:cs="仿宋"/>
          <w:sz w:val="32"/>
          <w:szCs w:val="32"/>
        </w:rPr>
        <w:t>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3.固定资产：反映编报主体的房屋、建筑物、设备等固</w:t>
      </w:r>
      <w:r>
        <w:rPr>
          <w:rFonts w:hint="eastAsia" w:ascii="仿宋" w:hAnsi="仿宋" w:eastAsia="仿宋" w:cs="仿宋"/>
          <w:sz w:val="32"/>
          <w:szCs w:val="32"/>
        </w:rPr>
        <w:t>定资产的原值减去累计折旧后的固定资产净值。主要包括：行政事业单位和公益性国有企业的自有固定资产和公共基础设施资产。其中公共基础设施，主要包括行政事业单位和公益性国有企业管理的公共基础设施。</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国有资产占用情况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固定资产总额</w:t>
      </w:r>
      <w:r>
        <w:rPr>
          <w:rFonts w:hint="eastAsia" w:ascii="仿宋" w:hAnsi="仿宋" w:eastAsia="仿宋" w:cs="仿宋"/>
          <w:sz w:val="32"/>
          <w:szCs w:val="32"/>
          <w:lang w:val="en-US" w:eastAsia="zh-CN"/>
        </w:rPr>
        <w:t>5654.64</w:t>
      </w:r>
      <w:r>
        <w:rPr>
          <w:rFonts w:hint="eastAsia" w:ascii="仿宋" w:hAnsi="仿宋" w:eastAsia="仿宋" w:cs="仿宋"/>
          <w:sz w:val="32"/>
          <w:szCs w:val="32"/>
        </w:rPr>
        <w:t>万元，其中：汽车</w:t>
      </w:r>
      <w:r>
        <w:rPr>
          <w:rFonts w:hint="eastAsia" w:ascii="仿宋" w:hAnsi="仿宋" w:eastAsia="仿宋" w:cs="仿宋"/>
          <w:sz w:val="32"/>
          <w:szCs w:val="32"/>
          <w:lang w:val="en-US" w:eastAsia="zh-CN"/>
        </w:rPr>
        <w:t>11</w:t>
      </w:r>
      <w:r>
        <w:rPr>
          <w:rFonts w:hint="eastAsia" w:ascii="仿宋" w:hAnsi="仿宋" w:eastAsia="仿宋" w:cs="仿宋"/>
          <w:sz w:val="32"/>
          <w:szCs w:val="32"/>
        </w:rPr>
        <w:t>辆，</w:t>
      </w:r>
      <w:r>
        <w:rPr>
          <w:rFonts w:hint="eastAsia" w:ascii="仿宋" w:hAnsi="仿宋" w:eastAsia="仿宋" w:cs="仿宋"/>
          <w:sz w:val="32"/>
          <w:szCs w:val="32"/>
          <w:lang w:val="en-US" w:eastAsia="zh-CN"/>
        </w:rPr>
        <w:t>156.21</w:t>
      </w:r>
      <w:r>
        <w:rPr>
          <w:rFonts w:hint="eastAsia" w:ascii="仿宋" w:hAnsi="仿宋" w:eastAsia="仿宋" w:cs="仿宋"/>
          <w:sz w:val="32"/>
          <w:szCs w:val="32"/>
        </w:rPr>
        <w:t>万元；单价100万元以上的专用设备0台（套），0万元。</w:t>
      </w:r>
    </w:p>
    <w:p>
      <w:pPr>
        <w:numPr>
          <w:ilvl w:val="0"/>
          <w:numId w:val="4"/>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重点项目绩效目标</w:t>
      </w:r>
    </w:p>
    <w:p>
      <w:pPr>
        <w:ind w:left="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2021年度无项目预算。</w:t>
      </w:r>
    </w:p>
    <w:p>
      <w:pPr>
        <w:ind w:left="630"/>
        <w:rPr>
          <w:rFonts w:hint="eastAsia" w:ascii="仿宋" w:hAnsi="仿宋" w:eastAsia="仿宋" w:cs="仿宋"/>
          <w:b/>
          <w:sz w:val="32"/>
          <w:szCs w:val="32"/>
        </w:rPr>
      </w:pPr>
      <w:r>
        <w:rPr>
          <w:rFonts w:hint="eastAsia" w:ascii="仿宋" w:hAnsi="仿宋" w:eastAsia="仿宋" w:cs="仿宋"/>
          <w:b/>
          <w:sz w:val="32"/>
          <w:szCs w:val="32"/>
          <w:lang w:eastAsia="zh-CN"/>
        </w:rPr>
        <w:t>八</w:t>
      </w:r>
      <w:r>
        <w:rPr>
          <w:rFonts w:hint="eastAsia" w:ascii="仿宋" w:hAnsi="仿宋" w:eastAsia="仿宋" w:cs="仿宋"/>
          <w:b/>
          <w:sz w:val="32"/>
          <w:szCs w:val="32"/>
        </w:rPr>
        <w:t>、公开表目录</w:t>
      </w:r>
    </w:p>
    <w:p>
      <w:pPr>
        <w:ind w:firstLine="630"/>
        <w:rPr>
          <w:rFonts w:hint="eastAsia" w:ascii="仿宋" w:hAnsi="仿宋" w:eastAsia="仿宋" w:cs="仿宋"/>
          <w:sz w:val="32"/>
          <w:szCs w:val="32"/>
        </w:rPr>
      </w:pPr>
      <w:r>
        <w:rPr>
          <w:rFonts w:hint="eastAsia" w:ascii="仿宋" w:hAnsi="仿宋" w:eastAsia="仿宋" w:cs="仿宋"/>
          <w:sz w:val="32"/>
          <w:szCs w:val="32"/>
        </w:rPr>
        <w:t>表1：部门收支总表</w:t>
      </w:r>
    </w:p>
    <w:p>
      <w:pPr>
        <w:ind w:firstLine="630"/>
        <w:rPr>
          <w:rFonts w:hint="eastAsia" w:ascii="仿宋" w:hAnsi="仿宋" w:eastAsia="仿宋" w:cs="仿宋"/>
          <w:sz w:val="32"/>
          <w:szCs w:val="32"/>
        </w:rPr>
      </w:pPr>
      <w:r>
        <w:rPr>
          <w:rFonts w:hint="eastAsia" w:ascii="仿宋" w:hAnsi="仿宋" w:eastAsia="仿宋" w:cs="仿宋"/>
          <w:sz w:val="32"/>
          <w:szCs w:val="32"/>
        </w:rPr>
        <w:t>表2：部门收入总表</w:t>
      </w:r>
    </w:p>
    <w:p>
      <w:pPr>
        <w:ind w:firstLine="630"/>
        <w:rPr>
          <w:rFonts w:hint="eastAsia" w:ascii="仿宋" w:hAnsi="仿宋" w:eastAsia="仿宋" w:cs="仿宋"/>
          <w:sz w:val="32"/>
          <w:szCs w:val="32"/>
        </w:rPr>
      </w:pPr>
      <w:r>
        <w:rPr>
          <w:rFonts w:hint="eastAsia" w:ascii="仿宋" w:hAnsi="仿宋" w:eastAsia="仿宋" w:cs="仿宋"/>
          <w:sz w:val="32"/>
          <w:szCs w:val="32"/>
        </w:rPr>
        <w:t>表3：部门支出总表</w:t>
      </w:r>
    </w:p>
    <w:p>
      <w:pPr>
        <w:ind w:firstLine="630"/>
        <w:rPr>
          <w:rFonts w:hint="eastAsia" w:ascii="仿宋" w:hAnsi="仿宋" w:eastAsia="仿宋" w:cs="仿宋"/>
          <w:sz w:val="32"/>
          <w:szCs w:val="32"/>
        </w:rPr>
      </w:pPr>
      <w:r>
        <w:rPr>
          <w:rFonts w:hint="eastAsia" w:ascii="仿宋" w:hAnsi="仿宋" w:eastAsia="仿宋" w:cs="仿宋"/>
          <w:sz w:val="32"/>
          <w:szCs w:val="32"/>
        </w:rPr>
        <w:t>表4：财政拨款收支总表</w:t>
      </w:r>
    </w:p>
    <w:p>
      <w:pPr>
        <w:ind w:firstLine="630"/>
        <w:rPr>
          <w:rFonts w:hint="eastAsia" w:ascii="仿宋" w:hAnsi="仿宋" w:eastAsia="仿宋" w:cs="仿宋"/>
          <w:sz w:val="32"/>
          <w:szCs w:val="32"/>
        </w:rPr>
      </w:pPr>
      <w:r>
        <w:rPr>
          <w:rFonts w:hint="eastAsia" w:ascii="仿宋" w:hAnsi="仿宋" w:eastAsia="仿宋" w:cs="仿宋"/>
          <w:sz w:val="32"/>
          <w:szCs w:val="32"/>
        </w:rPr>
        <w:t>表5：一般公共预算支出表</w:t>
      </w:r>
    </w:p>
    <w:p>
      <w:pPr>
        <w:ind w:firstLine="630"/>
        <w:rPr>
          <w:rFonts w:hint="eastAsia" w:ascii="仿宋" w:hAnsi="仿宋" w:eastAsia="仿宋" w:cs="仿宋"/>
          <w:sz w:val="32"/>
          <w:szCs w:val="32"/>
        </w:rPr>
      </w:pPr>
      <w:r>
        <w:rPr>
          <w:rFonts w:hint="eastAsia" w:ascii="仿宋" w:hAnsi="仿宋" w:eastAsia="仿宋" w:cs="仿宋"/>
          <w:sz w:val="32"/>
          <w:szCs w:val="32"/>
        </w:rPr>
        <w:t>表6：一般公共预算基本支出表</w:t>
      </w:r>
    </w:p>
    <w:p>
      <w:pPr>
        <w:ind w:firstLine="630"/>
        <w:rPr>
          <w:rFonts w:hint="eastAsia" w:ascii="仿宋" w:hAnsi="仿宋" w:eastAsia="仿宋" w:cs="仿宋"/>
          <w:sz w:val="32"/>
          <w:szCs w:val="32"/>
        </w:rPr>
      </w:pPr>
      <w:r>
        <w:rPr>
          <w:rFonts w:hint="eastAsia" w:ascii="仿宋" w:hAnsi="仿宋" w:eastAsia="仿宋" w:cs="仿宋"/>
          <w:sz w:val="32"/>
          <w:szCs w:val="32"/>
        </w:rPr>
        <w:t>表7：政府性基金预算支出表</w:t>
      </w:r>
    </w:p>
    <w:p>
      <w:pPr>
        <w:ind w:firstLine="630"/>
        <w:rPr>
          <w:rFonts w:hint="eastAsia" w:ascii="仿宋" w:hAnsi="仿宋" w:eastAsia="仿宋" w:cs="仿宋"/>
          <w:sz w:val="32"/>
          <w:szCs w:val="32"/>
        </w:rPr>
      </w:pPr>
      <w:r>
        <w:rPr>
          <w:rFonts w:hint="eastAsia" w:ascii="仿宋" w:hAnsi="仿宋" w:eastAsia="仿宋" w:cs="仿宋"/>
          <w:sz w:val="32"/>
          <w:szCs w:val="32"/>
        </w:rPr>
        <w:t>表8：“三公经费”预算表</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8C51"/>
    <w:multiLevelType w:val="singleLevel"/>
    <w:tmpl w:val="11D38C51"/>
    <w:lvl w:ilvl="0" w:tentative="0">
      <w:start w:val="7"/>
      <w:numFmt w:val="chineseCounting"/>
      <w:suff w:val="nothing"/>
      <w:lvlText w:val="%1、"/>
      <w:lvlJc w:val="left"/>
      <w:rPr>
        <w:rFonts w:hint="eastAsia"/>
      </w:rPr>
    </w:lvl>
  </w:abstractNum>
  <w:abstractNum w:abstractNumId="1">
    <w:nsid w:val="32DE37E5"/>
    <w:multiLevelType w:val="multilevel"/>
    <w:tmpl w:val="32DE37E5"/>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563157AB"/>
    <w:multiLevelType w:val="multilevel"/>
    <w:tmpl w:val="563157AB"/>
    <w:lvl w:ilvl="0" w:tentative="0">
      <w:start w:val="1"/>
      <w:numFmt w:val="japaneseCounting"/>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676D056D"/>
    <w:multiLevelType w:val="multilevel"/>
    <w:tmpl w:val="676D056D"/>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33"/>
    <w:rsid w:val="00006194"/>
    <w:rsid w:val="00A61BAC"/>
    <w:rsid w:val="00CF4EF8"/>
    <w:rsid w:val="00E2379B"/>
    <w:rsid w:val="00FF1733"/>
    <w:rsid w:val="0C6E7E6F"/>
    <w:rsid w:val="11802D7E"/>
    <w:rsid w:val="31C56CB0"/>
    <w:rsid w:val="3DB37156"/>
    <w:rsid w:val="481654D6"/>
    <w:rsid w:val="51057A6F"/>
    <w:rsid w:val="52421DA6"/>
    <w:rsid w:val="62EE56C7"/>
    <w:rsid w:val="67F2798F"/>
    <w:rsid w:val="70A20C5D"/>
    <w:rsid w:val="74714DB4"/>
    <w:rsid w:val="7A3C1CA1"/>
    <w:rsid w:val="7FEC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146</Words>
  <Characters>833</Characters>
  <Lines>6</Lines>
  <Paragraphs>1</Paragraphs>
  <TotalTime>9</TotalTime>
  <ScaleCrop>false</ScaleCrop>
  <LinksUpToDate>false</LinksUpToDate>
  <CharactersWithSpaces>978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2018-01-31T08:26:00Z</dcterms:created>
  <dc:creator>lenovo</dc:creator>
  <cp:lastModifiedBy>Administrator</cp:lastModifiedBy>
  <dcterms:modified xsi:type="dcterms:W3CDTF">2022-08-26T08:59:42Z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